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宋体" w:hAnsi="宋体" w:eastAsia="宋体" w:cs="宋体"/>
          <w:color w:val="000000"/>
          <w:kern w:val="0"/>
          <w:sz w:val="24"/>
          <w:szCs w:val="24"/>
          <w:lang w:val="en-US" w:eastAsia="zh-CN" w:bidi="ar"/>
        </w:rPr>
      </w:pPr>
      <w:r>
        <w:rPr>
          <w:rFonts w:ascii="宋体" w:hAnsi="宋体" w:eastAsia="宋体" w:cs="宋体"/>
          <w:color w:val="000000"/>
          <w:kern w:val="0"/>
          <w:sz w:val="24"/>
          <w:szCs w:val="24"/>
          <w:lang w:val="en-US" w:eastAsia="zh-CN" w:bidi="ar"/>
        </w:rPr>
        <w:t xml:space="preserve">当前位置：中国银行业协会 </w:t>
      </w:r>
      <w:r>
        <w:rPr>
          <w:rFonts w:ascii="宋体" w:hAnsi="宋体" w:eastAsia="宋体" w:cs="宋体"/>
          <w:color w:val="000000"/>
          <w:kern w:val="0"/>
          <w:sz w:val="24"/>
          <w:szCs w:val="24"/>
          <w:lang w:val="en-US" w:eastAsia="zh-CN" w:bidi="ar"/>
        </w:rPr>
        <w:fldChar w:fldCharType="begin"/>
      </w:r>
      <w:r>
        <w:rPr>
          <w:rFonts w:ascii="宋体" w:hAnsi="宋体" w:eastAsia="宋体" w:cs="宋体"/>
          <w:color w:val="000000"/>
          <w:kern w:val="0"/>
          <w:sz w:val="24"/>
          <w:szCs w:val="24"/>
          <w:lang w:val="en-US" w:eastAsia="zh-CN" w:bidi="ar"/>
        </w:rPr>
        <w:instrText xml:space="preserve"> HYPERLINK "http://www.china-cba.net" </w:instrText>
      </w:r>
      <w:r>
        <w:rPr>
          <w:rFonts w:ascii="宋体" w:hAnsi="宋体" w:eastAsia="宋体" w:cs="宋体"/>
          <w:color w:val="000000"/>
          <w:kern w:val="0"/>
          <w:sz w:val="24"/>
          <w:szCs w:val="24"/>
          <w:lang w:val="en-US" w:eastAsia="zh-CN" w:bidi="ar"/>
        </w:rPr>
        <w:fldChar w:fldCharType="separate"/>
      </w:r>
      <w:r>
        <w:rPr>
          <w:rStyle w:val="3"/>
          <w:rFonts w:ascii="宋体" w:hAnsi="宋体" w:eastAsia="宋体" w:cs="宋体"/>
          <w:color w:val="000000"/>
          <w:sz w:val="24"/>
          <w:szCs w:val="24"/>
        </w:rPr>
        <w:t>&gt;首页</w:t>
      </w:r>
      <w:r>
        <w:rPr>
          <w:rFonts w:ascii="宋体" w:hAnsi="宋体" w:eastAsia="宋体" w:cs="宋体"/>
          <w:color w:val="000000"/>
          <w:kern w:val="0"/>
          <w:sz w:val="24"/>
          <w:szCs w:val="24"/>
          <w:lang w:val="en-US" w:eastAsia="zh-CN" w:bidi="ar"/>
        </w:rPr>
        <w:fldChar w:fldCharType="end"/>
      </w:r>
      <w:r>
        <w:rPr>
          <w:rFonts w:ascii="宋体" w:hAnsi="宋体" w:eastAsia="宋体" w:cs="宋体"/>
          <w:color w:val="000000"/>
          <w:kern w:val="0"/>
          <w:sz w:val="24"/>
          <w:szCs w:val="24"/>
          <w:lang w:val="en-US" w:eastAsia="zh-CN" w:bidi="ar"/>
        </w:rPr>
        <w:t xml:space="preserve"> -&gt; </w:t>
      </w:r>
      <w:r>
        <w:rPr>
          <w:rFonts w:ascii="宋体" w:hAnsi="宋体" w:eastAsia="宋体" w:cs="宋体"/>
          <w:color w:val="000000"/>
          <w:kern w:val="0"/>
          <w:sz w:val="24"/>
          <w:szCs w:val="24"/>
          <w:lang w:val="en-US" w:eastAsia="zh-CN" w:bidi="ar"/>
        </w:rPr>
        <w:fldChar w:fldCharType="begin"/>
      </w:r>
      <w:r>
        <w:rPr>
          <w:rFonts w:ascii="宋体" w:hAnsi="宋体" w:eastAsia="宋体" w:cs="宋体"/>
          <w:color w:val="000000"/>
          <w:kern w:val="0"/>
          <w:sz w:val="24"/>
          <w:szCs w:val="24"/>
          <w:lang w:val="en-US" w:eastAsia="zh-CN" w:bidi="ar"/>
        </w:rPr>
        <w:instrText xml:space="preserve"> HYPERLINK "http://www.china-cba.net/do/list.php?fid=41" </w:instrText>
      </w:r>
      <w:r>
        <w:rPr>
          <w:rFonts w:ascii="宋体" w:hAnsi="宋体" w:eastAsia="宋体" w:cs="宋体"/>
          <w:color w:val="000000"/>
          <w:kern w:val="0"/>
          <w:sz w:val="24"/>
          <w:szCs w:val="24"/>
          <w:lang w:val="en-US" w:eastAsia="zh-CN" w:bidi="ar"/>
        </w:rPr>
        <w:fldChar w:fldCharType="separate"/>
      </w:r>
      <w:r>
        <w:rPr>
          <w:rStyle w:val="3"/>
          <w:rFonts w:ascii="宋体" w:hAnsi="宋体" w:eastAsia="宋体" w:cs="宋体"/>
          <w:color w:val="000000"/>
          <w:sz w:val="24"/>
          <w:szCs w:val="24"/>
        </w:rPr>
        <w:t>协会动态</w:t>
      </w:r>
      <w:r>
        <w:rPr>
          <w:rFonts w:ascii="宋体" w:hAnsi="宋体" w:eastAsia="宋体" w:cs="宋体"/>
          <w:color w:val="000000"/>
          <w:kern w:val="0"/>
          <w:sz w:val="24"/>
          <w:szCs w:val="24"/>
          <w:lang w:val="en-US" w:eastAsia="zh-CN" w:bidi="ar"/>
        </w:rPr>
        <w:fldChar w:fldCharType="end"/>
      </w:r>
      <w:r>
        <w:rPr>
          <w:rFonts w:ascii="宋体" w:hAnsi="宋体" w:eastAsia="宋体" w:cs="宋体"/>
          <w:color w:val="000000"/>
          <w:kern w:val="0"/>
          <w:sz w:val="24"/>
          <w:szCs w:val="24"/>
          <w:lang w:val="en-US" w:eastAsia="zh-CN" w:bidi="ar"/>
        </w:rPr>
        <w:t xml:space="preserve"> -&gt; </w:t>
      </w:r>
      <w:r>
        <w:rPr>
          <w:rFonts w:ascii="宋体" w:hAnsi="宋体" w:eastAsia="宋体" w:cs="宋体"/>
          <w:color w:val="000000"/>
          <w:kern w:val="0"/>
          <w:sz w:val="24"/>
          <w:szCs w:val="24"/>
          <w:lang w:val="en-US" w:eastAsia="zh-CN" w:bidi="ar"/>
        </w:rPr>
        <w:fldChar w:fldCharType="begin"/>
      </w:r>
      <w:r>
        <w:rPr>
          <w:rFonts w:ascii="宋体" w:hAnsi="宋体" w:eastAsia="宋体" w:cs="宋体"/>
          <w:color w:val="000000"/>
          <w:kern w:val="0"/>
          <w:sz w:val="24"/>
          <w:szCs w:val="24"/>
          <w:lang w:val="en-US" w:eastAsia="zh-CN" w:bidi="ar"/>
        </w:rPr>
        <w:instrText xml:space="preserve"> HYPERLINK "http://www.china-cba.net/do/list.php?fid=42" </w:instrText>
      </w:r>
      <w:r>
        <w:rPr>
          <w:rFonts w:ascii="宋体" w:hAnsi="宋体" w:eastAsia="宋体" w:cs="宋体"/>
          <w:color w:val="000000"/>
          <w:kern w:val="0"/>
          <w:sz w:val="24"/>
          <w:szCs w:val="24"/>
          <w:lang w:val="en-US" w:eastAsia="zh-CN" w:bidi="ar"/>
        </w:rPr>
        <w:fldChar w:fldCharType="separate"/>
      </w:r>
      <w:r>
        <w:rPr>
          <w:rStyle w:val="3"/>
          <w:rFonts w:ascii="宋体" w:hAnsi="宋体" w:eastAsia="宋体" w:cs="宋体"/>
          <w:color w:val="000000"/>
          <w:sz w:val="24"/>
          <w:szCs w:val="24"/>
        </w:rPr>
        <w:t>协会要闻</w:t>
      </w:r>
      <w:r>
        <w:rPr>
          <w:rFonts w:ascii="宋体" w:hAnsi="宋体" w:eastAsia="宋体" w:cs="宋体"/>
          <w:color w:val="000000"/>
          <w:kern w:val="0"/>
          <w:sz w:val="24"/>
          <w:szCs w:val="24"/>
          <w:lang w:val="en-US" w:eastAsia="zh-CN" w:bidi="ar"/>
        </w:rPr>
        <w:fldChar w:fldCharType="end"/>
      </w:r>
      <w:r>
        <w:rPr>
          <w:rFonts w:ascii="宋体" w:hAnsi="宋体" w:eastAsia="宋体" w:cs="宋体"/>
          <w:color w:val="000000"/>
          <w:kern w:val="0"/>
          <w:sz w:val="24"/>
          <w:szCs w:val="24"/>
          <w:lang w:val="en-US" w:eastAsia="zh-CN" w:bidi="ar"/>
        </w:rPr>
        <w:t xml:space="preserve"> </w:t>
      </w:r>
      <w:bookmarkStart w:id="0" w:name="_GoBack"/>
      <w:bookmarkEnd w:id="0"/>
    </w:p>
    <w:p>
      <w:pPr>
        <w:keepNext w:val="0"/>
        <w:keepLines w:val="0"/>
        <w:widowControl/>
        <w:suppressLineNumbers w:val="0"/>
        <w:jc w:val="left"/>
        <w:rPr>
          <w:rFonts w:ascii="宋体" w:hAnsi="宋体" w:eastAsia="宋体" w:cs="宋体"/>
          <w:color w:val="000000"/>
          <w:kern w:val="0"/>
          <w:sz w:val="24"/>
          <w:szCs w:val="24"/>
          <w:lang w:val="en-US" w:eastAsia="zh-CN" w:bidi="ar"/>
        </w:rPr>
      </w:pPr>
    </w:p>
    <w:p>
      <w:pPr>
        <w:keepNext w:val="0"/>
        <w:keepLines w:val="0"/>
        <w:widowControl/>
        <w:suppressLineNumbers w:val="0"/>
        <w:jc w:val="center"/>
        <w:rPr>
          <w:rFonts w:ascii="宋体" w:hAnsi="宋体" w:eastAsia="宋体" w:cs="宋体"/>
          <w:b/>
          <w:bCs/>
          <w:color w:val="000000"/>
          <w:kern w:val="0"/>
          <w:sz w:val="24"/>
          <w:szCs w:val="24"/>
          <w:lang w:val="en-US" w:eastAsia="zh-CN" w:bidi="ar"/>
        </w:rPr>
      </w:pPr>
      <w:r>
        <w:rPr>
          <w:rFonts w:ascii="宋体" w:hAnsi="宋体" w:eastAsia="宋体" w:cs="宋体"/>
          <w:b/>
          <w:bCs/>
          <w:color w:val="000000"/>
          <w:kern w:val="0"/>
          <w:sz w:val="24"/>
          <w:szCs w:val="24"/>
          <w:lang w:val="en-US" w:eastAsia="zh-CN" w:bidi="ar"/>
        </w:rPr>
        <w:t>声誉风险管理专业委员会第四届全体成员大会暨中国银行业匠心精神</w:t>
      </w:r>
    </w:p>
    <w:p>
      <w:pPr>
        <w:keepNext w:val="0"/>
        <w:keepLines w:val="0"/>
        <w:widowControl/>
        <w:suppressLineNumbers w:val="0"/>
        <w:jc w:val="center"/>
        <w:rPr>
          <w:b/>
          <w:bCs/>
          <w:color w:val="000000"/>
        </w:rPr>
      </w:pPr>
      <w:r>
        <w:rPr>
          <w:rFonts w:ascii="宋体" w:hAnsi="宋体" w:eastAsia="宋体" w:cs="宋体"/>
          <w:b/>
          <w:bCs/>
          <w:color w:val="000000"/>
          <w:kern w:val="0"/>
          <w:sz w:val="24"/>
          <w:szCs w:val="24"/>
          <w:lang w:val="en-US" w:eastAsia="zh-CN" w:bidi="ar"/>
        </w:rPr>
        <w:t>高峰论坛在京召开</w:t>
      </w:r>
    </w:p>
    <w:p>
      <w:pPr>
        <w:keepNext w:val="0"/>
        <w:keepLines w:val="0"/>
        <w:widowControl/>
        <w:suppressLineNumbers w:val="0"/>
        <w:jc w:val="left"/>
        <w:rPr>
          <w:color w:val="000000"/>
        </w:rPr>
      </w:pPr>
      <w:r>
        <w:rPr>
          <w:rFonts w:ascii="宋体" w:hAnsi="宋体" w:eastAsia="宋体" w:cs="宋体"/>
          <w:color w:val="000000"/>
          <w:kern w:val="0"/>
          <w:sz w:val="24"/>
          <w:szCs w:val="24"/>
          <w:lang w:val="en-US" w:eastAsia="zh-CN" w:bidi="ar"/>
        </w:rPr>
        <w:t>编辑:cba01 | 2018-01-18 20:28:59  | 作者: | 来源:</w:t>
      </w:r>
      <w:r>
        <w:rPr>
          <w:rFonts w:ascii="宋体" w:hAnsi="宋体" w:eastAsia="宋体" w:cs="宋体"/>
          <w:color w:val="000000"/>
          <w:kern w:val="0"/>
          <w:sz w:val="24"/>
          <w:szCs w:val="24"/>
          <w:lang w:val="en-US" w:eastAsia="zh-CN" w:bidi="ar"/>
        </w:rPr>
        <w:fldChar w:fldCharType="begin"/>
      </w:r>
      <w:r>
        <w:rPr>
          <w:rFonts w:ascii="宋体" w:hAnsi="宋体" w:eastAsia="宋体" w:cs="宋体"/>
          <w:color w:val="000000"/>
          <w:kern w:val="0"/>
          <w:sz w:val="24"/>
          <w:szCs w:val="24"/>
          <w:lang w:val="en-US" w:eastAsia="zh-CN" w:bidi="ar"/>
        </w:rPr>
        <w:instrText xml:space="preserve"> HYPERLINK "http://www.china-cba.net/do/" \t "http://www.china-cba.net/do/_blank" </w:instrText>
      </w:r>
      <w:r>
        <w:rPr>
          <w:rFonts w:ascii="宋体" w:hAnsi="宋体" w:eastAsia="宋体" w:cs="宋体"/>
          <w:color w:val="000000"/>
          <w:kern w:val="0"/>
          <w:sz w:val="24"/>
          <w:szCs w:val="24"/>
          <w:lang w:val="en-US" w:eastAsia="zh-CN" w:bidi="ar"/>
        </w:rPr>
        <w:fldChar w:fldCharType="separate"/>
      </w:r>
      <w:r>
        <w:rPr>
          <w:rFonts w:ascii="宋体" w:hAnsi="宋体" w:eastAsia="宋体" w:cs="宋体"/>
          <w:color w:val="000000"/>
          <w:kern w:val="0"/>
          <w:sz w:val="24"/>
          <w:szCs w:val="24"/>
          <w:lang w:val="en-US" w:eastAsia="zh-CN" w:bidi="ar"/>
        </w:rPr>
        <w:fldChar w:fldCharType="end"/>
      </w:r>
      <w:r>
        <w:rPr>
          <w:rFonts w:ascii="宋体" w:hAnsi="宋体" w:eastAsia="宋体" w:cs="宋体"/>
          <w:color w:val="000000"/>
          <w:kern w:val="0"/>
          <w:sz w:val="24"/>
          <w:szCs w:val="24"/>
          <w:lang w:val="en-US" w:eastAsia="zh-CN" w:bidi="ar"/>
        </w:rPr>
        <w:t xml:space="preserve">  | 浏览:67次 </w:t>
      </w: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1月17日，中国银行业协会声誉风险管理专业委员会第四届全体成员大会暨中国银行业匠心精神高峰论坛在京召开。中国银行业协会党委书记、专职副会长潘光伟，中国银监会宣传工作部副主任杨东宁，交通银行副行长于亚利，交通银行首席经济学家连平，人民日报中央厨房副总经理（主持工作）何炜，包商银行董事长李镇西、行长助理刘鑫，国家开发银行扶贫金融事业部区域开发局副局长顾刚、兴业银行绿色金融部总经理罗施毅、苏州银行董事长王兰凤、邯郸银行董事长郑志瑛、北京农商银行副行长于辉等领导和嘉宾出席会议。国家开发银行、中国工商银行等71家会员单位以及部分新闻媒体共200名代表参会。会议由中国银行业协会副秘书长张亮、宣传信息部主任姜涛分别主持，交通银行新闻发言人、企业文化部总经理帅师主持中国银行业匠心精神高峰论坛环节。</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潘光伟专职副会长在讲话中指出，第三届委员会在正面宣传、引导舆论方向、打造宣传平台、扩大行业影响力、提升公众美誉度等方面取得了可圈可点的成绩。他代表中国银行业协会对第三届委员会表示感谢，对选举产生的新一届常委会单位和工作组单位表示祝贺。</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他指出，2017年中央经济工作会议将防范化解重大风险放在三大攻坚战之首。与此同时，国际金融市场发展前景多变，金融风险与动荡因素依然存在。我国经济正处在新旧动能转换的关键期，在当前错综复杂的国内外经济金融形势以及银行业“强监管”的大背景下，各机构需要进一步提升声誉风险管理意识，将其融会贯通在经营管理和业务流程的各个环节中，以保障稳健、良好的发展环境，共同做好新时代银行业的声誉风险管控工作。一是适应新时代新闻舆论传播特点，提升银行业新闻宣传“软实力”。二是加强联动协调，提高声誉风险防控力。三是加强媒体宣传平台建设，形成正向舆论引导。四是加强绩效评估，激活银行业内生动力。</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他希望，声誉风险委员会在新一届主任单位带领下，全面贯彻党的十九大精神，以习总书记新时代中国特色社会主义思想为指导，按照银监会党委的统一部署，与中银协统筹推进各项工作，充分发挥专业优势和桥梁作用，切实提升银行业声誉风险管理工作水平和质效。“不驰于空想、不骛于虚声”,坚定信心、勇于担当、脚踏实地、锐意进取，拥抱新时代、适应新常态，共同推进我国银行业声誉风险管理在高质量发展的道路上善谋实干，行稳致远！</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杨东宁副主任在讲话中对第三届委员会的工作给予了充分肯定，并对新一届委员会提出了三点要求。她指出，第一，声誉风险管理的立场问题是做好声誉风险工作最根本的最本质性的出发点，整个银行业新闻宣传条线的同志们应有一种家国情怀去做好声誉风险管理工作。第二，匠心精神不仅体现在银行的业务中，也体现在声誉风险管理工作的细节上。新一届委员会要用匠心精神将声誉风险管理工作推上新台阶。第三，所有银行机构都有一个共同的名字叫“银行”，整个银行业机构要协同发展、共同进步。</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交通银行副行长于亚利在致辞中表示，交通银行将发扬匠心精神，从大处着眼、小处着手，认真做好声誉风险管理工作，汇聚各会员单位的力量，共同打造好银行业声誉“防护伞”。</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第三届常委会主任、包商银行董事长李镇西代表第三届常委会作委员会第三届工作报告。报告肯定了第三届委员会三年以来取得的多方面的工作成果。</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会议举行了《中国银行业声誉风险管理理论与实务》发布仪式，向第四届常委会单位颁发聘书。交通银行当选第四届委员会主任单位，交通银行行长彭纯当选第四届委员会主任。中国工商银行、中国农业银行、中国邮政储蓄银行、兴业银行当选第四届委员会副主任单位，国家开发银行、中国农业发展银行、中国银行、中国建设银行、中信银行、中国光大银行、华夏银行、广发银行、平安银行、招商银行、上海浦东发展银行、中国民生银行、恒丰银行、浙商银行、渤海银行、上海银行、包商银行、长沙银行、邯郸银行、北京农商银行等20家单位当选第四届常委单位。同时，会议还对第三届委员会工作中做出突出贡献的单位及个人进行了表彰。</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在随后的“中国银行业匠心精神高峰论坛”上，国家开发银行、交通银行、兴业银行、苏州银行、邯郸银行和北京农商银行的代表分别就国家助学贷款业务、企业文化、绿色金融业务、普惠金融业务、夜市银行及免费银行、民生金融服务等领域发言并回答互动专家们的提问。</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本次会议认真贯彻党的十九大会议精神，展现了银行业不忘初心、砥砺前行的匠心精神，得到了监管部门领导的充分肯定，也得到了会员单位的大力支持，形成了声誉风险管理专业委员会新一届组织架构，取得了圆满成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26CB9"/>
    <w:rsid w:val="33326C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2018-01-22T02:17:00Z</dcterms:created>
  <dc:creator>qian</dc:creator>
  <cp:lastModifiedBy>qian</cp:lastModifiedBy>
  <dcterms:modified xsi:type="dcterms:W3CDTF">2018-01-22T03:04:37Z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