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BE8CF"/>
  <w:body>
    <w:p>
      <w:pPr>
        <w:keepNext w:val="0"/>
        <w:keepLines w:val="0"/>
        <w:widowControl/>
        <w:suppressLineNumbers w:val="0"/>
        <w:pBdr>
          <w:top w:val="none" w:color="auto" w:sz="0" w:space="0"/>
          <w:left w:val="single" w:color="EAEAEA" w:sz="6" w:space="11"/>
          <w:bottom w:val="none" w:color="auto" w:sz="0" w:space="0"/>
          <w:right w:val="single" w:color="EAEAEA" w:sz="6" w:space="11"/>
        </w:pBdr>
        <w:spacing w:before="0" w:beforeAutospacing="1" w:after="0" w:afterAutospacing="1"/>
        <w:ind w:left="0" w:right="0"/>
        <w:jc w:val="left"/>
        <w:rPr>
          <w:color w:val="595959"/>
        </w:rPr>
      </w:pPr>
      <w:r>
        <w:rPr>
          <w:rFonts w:ascii="宋体" w:hAnsi="宋体" w:eastAsia="宋体" w:cs="宋体"/>
          <w:color w:val="595959"/>
          <w:kern w:val="0"/>
          <w:sz w:val="24"/>
          <w:szCs w:val="24"/>
          <w:bdr w:val="none" w:color="auto" w:sz="0" w:space="0"/>
          <w:lang w:val="en-US" w:eastAsia="zh-CN" w:bidi="ar"/>
        </w:rPr>
        <w:t xml:space="preserve">当前位置：中国银行业协会 </w:t>
      </w:r>
      <w:r>
        <w:rPr>
          <w:rFonts w:ascii="宋体" w:hAnsi="宋体" w:eastAsia="宋体" w:cs="宋体"/>
          <w:color w:val="000000"/>
          <w:kern w:val="0"/>
          <w:sz w:val="24"/>
          <w:szCs w:val="24"/>
          <w:bdr w:val="single" w:color="EAEAEA" w:sz="6" w:space="0"/>
          <w:lang w:val="en-US" w:eastAsia="zh-CN" w:bidi="ar"/>
        </w:rPr>
        <w:fldChar w:fldCharType="begin"/>
      </w:r>
      <w:r>
        <w:rPr>
          <w:rFonts w:ascii="宋体" w:hAnsi="宋体" w:eastAsia="宋体" w:cs="宋体"/>
          <w:color w:val="000000"/>
          <w:kern w:val="0"/>
          <w:sz w:val="24"/>
          <w:szCs w:val="24"/>
          <w:bdr w:val="single" w:color="EAEAEA" w:sz="6" w:space="0"/>
          <w:lang w:val="en-US" w:eastAsia="zh-CN" w:bidi="ar"/>
        </w:rPr>
        <w:instrText xml:space="preserve"> HYPERLINK "http://www.china-cba.net" </w:instrText>
      </w:r>
      <w:r>
        <w:rPr>
          <w:rFonts w:ascii="宋体" w:hAnsi="宋体" w:eastAsia="宋体" w:cs="宋体"/>
          <w:color w:val="000000"/>
          <w:kern w:val="0"/>
          <w:sz w:val="24"/>
          <w:szCs w:val="24"/>
          <w:bdr w:val="single" w:color="EAEAEA" w:sz="6" w:space="0"/>
          <w:lang w:val="en-US" w:eastAsia="zh-CN" w:bidi="ar"/>
        </w:rPr>
        <w:fldChar w:fldCharType="separate"/>
      </w:r>
      <w:r>
        <w:rPr>
          <w:rStyle w:val="5"/>
          <w:rFonts w:ascii="宋体" w:hAnsi="宋体" w:eastAsia="宋体" w:cs="宋体"/>
          <w:color w:val="000000"/>
          <w:sz w:val="24"/>
          <w:szCs w:val="24"/>
          <w:bdr w:val="none" w:color="auto" w:sz="0" w:space="0"/>
        </w:rPr>
        <w:t>&gt;首页</w:t>
      </w:r>
      <w:r>
        <w:rPr>
          <w:rFonts w:ascii="宋体" w:hAnsi="宋体" w:eastAsia="宋体" w:cs="宋体"/>
          <w:color w:val="000000"/>
          <w:kern w:val="0"/>
          <w:sz w:val="24"/>
          <w:szCs w:val="24"/>
          <w:bdr w:val="single" w:color="EAEAEA" w:sz="6" w:space="0"/>
          <w:lang w:val="en-US" w:eastAsia="zh-CN" w:bidi="ar"/>
        </w:rPr>
        <w:fldChar w:fldCharType="end"/>
      </w:r>
      <w:r>
        <w:rPr>
          <w:rFonts w:ascii="宋体" w:hAnsi="宋体" w:eastAsia="宋体" w:cs="宋体"/>
          <w:color w:val="595959"/>
          <w:kern w:val="0"/>
          <w:sz w:val="24"/>
          <w:szCs w:val="24"/>
          <w:bdr w:val="none" w:color="auto" w:sz="0" w:space="0"/>
          <w:lang w:val="en-US" w:eastAsia="zh-CN" w:bidi="ar"/>
        </w:rPr>
        <w:t xml:space="preserve"> -&gt; </w:t>
      </w:r>
      <w:r>
        <w:rPr>
          <w:rFonts w:ascii="宋体" w:hAnsi="宋体" w:eastAsia="宋体" w:cs="宋体"/>
          <w:color w:val="000000"/>
          <w:kern w:val="0"/>
          <w:sz w:val="24"/>
          <w:szCs w:val="24"/>
          <w:bdr w:val="single" w:color="EAEAEA" w:sz="6" w:space="0"/>
          <w:lang w:val="en-US" w:eastAsia="zh-CN" w:bidi="ar"/>
        </w:rPr>
        <w:fldChar w:fldCharType="begin"/>
      </w:r>
      <w:r>
        <w:rPr>
          <w:rFonts w:ascii="宋体" w:hAnsi="宋体" w:eastAsia="宋体" w:cs="宋体"/>
          <w:color w:val="000000"/>
          <w:kern w:val="0"/>
          <w:sz w:val="24"/>
          <w:szCs w:val="24"/>
          <w:bdr w:val="single" w:color="EAEAEA" w:sz="6" w:space="0"/>
          <w:lang w:val="en-US" w:eastAsia="zh-CN" w:bidi="ar"/>
        </w:rPr>
        <w:instrText xml:space="preserve"> HYPERLINK "http://www.china-cba.net/do/list.php?fid=41" </w:instrText>
      </w:r>
      <w:r>
        <w:rPr>
          <w:rFonts w:ascii="宋体" w:hAnsi="宋体" w:eastAsia="宋体" w:cs="宋体"/>
          <w:color w:val="000000"/>
          <w:kern w:val="0"/>
          <w:sz w:val="24"/>
          <w:szCs w:val="24"/>
          <w:bdr w:val="single" w:color="EAEAEA" w:sz="6" w:space="0"/>
          <w:lang w:val="en-US" w:eastAsia="zh-CN" w:bidi="ar"/>
        </w:rPr>
        <w:fldChar w:fldCharType="separate"/>
      </w:r>
      <w:r>
        <w:rPr>
          <w:rStyle w:val="5"/>
          <w:rFonts w:ascii="宋体" w:hAnsi="宋体" w:eastAsia="宋体" w:cs="宋体"/>
          <w:color w:val="000000"/>
          <w:sz w:val="24"/>
          <w:szCs w:val="24"/>
          <w:bdr w:val="none" w:color="auto" w:sz="0" w:space="0"/>
        </w:rPr>
        <w:t>协会动态</w:t>
      </w:r>
      <w:r>
        <w:rPr>
          <w:rFonts w:ascii="宋体" w:hAnsi="宋体" w:eastAsia="宋体" w:cs="宋体"/>
          <w:color w:val="000000"/>
          <w:kern w:val="0"/>
          <w:sz w:val="24"/>
          <w:szCs w:val="24"/>
          <w:bdr w:val="single" w:color="EAEAEA" w:sz="6" w:space="0"/>
          <w:lang w:val="en-US" w:eastAsia="zh-CN" w:bidi="ar"/>
        </w:rPr>
        <w:fldChar w:fldCharType="end"/>
      </w:r>
      <w:r>
        <w:rPr>
          <w:rFonts w:ascii="宋体" w:hAnsi="宋体" w:eastAsia="宋体" w:cs="宋体"/>
          <w:color w:val="595959"/>
          <w:kern w:val="0"/>
          <w:sz w:val="24"/>
          <w:szCs w:val="24"/>
          <w:bdr w:val="none" w:color="auto" w:sz="0" w:space="0"/>
          <w:lang w:val="en-US" w:eastAsia="zh-CN" w:bidi="ar"/>
        </w:rPr>
        <w:t xml:space="preserve"> -&gt; </w:t>
      </w:r>
      <w:r>
        <w:rPr>
          <w:rFonts w:ascii="宋体" w:hAnsi="宋体" w:eastAsia="宋体" w:cs="宋体"/>
          <w:color w:val="000000"/>
          <w:kern w:val="0"/>
          <w:sz w:val="24"/>
          <w:szCs w:val="24"/>
          <w:bdr w:val="single" w:color="EAEAEA" w:sz="6" w:space="0"/>
          <w:lang w:val="en-US" w:eastAsia="zh-CN" w:bidi="ar"/>
        </w:rPr>
        <w:fldChar w:fldCharType="begin"/>
      </w:r>
      <w:r>
        <w:rPr>
          <w:rFonts w:ascii="宋体" w:hAnsi="宋体" w:eastAsia="宋体" w:cs="宋体"/>
          <w:color w:val="000000"/>
          <w:kern w:val="0"/>
          <w:sz w:val="24"/>
          <w:szCs w:val="24"/>
          <w:bdr w:val="single" w:color="EAEAEA" w:sz="6" w:space="0"/>
          <w:lang w:val="en-US" w:eastAsia="zh-CN" w:bidi="ar"/>
        </w:rPr>
        <w:instrText xml:space="preserve"> HYPERLINK "http://www.china-cba.net/do/list.php?fid=42" </w:instrText>
      </w:r>
      <w:r>
        <w:rPr>
          <w:rFonts w:ascii="宋体" w:hAnsi="宋体" w:eastAsia="宋体" w:cs="宋体"/>
          <w:color w:val="000000"/>
          <w:kern w:val="0"/>
          <w:sz w:val="24"/>
          <w:szCs w:val="24"/>
          <w:bdr w:val="single" w:color="EAEAEA" w:sz="6" w:space="0"/>
          <w:lang w:val="en-US" w:eastAsia="zh-CN" w:bidi="ar"/>
        </w:rPr>
        <w:fldChar w:fldCharType="separate"/>
      </w:r>
      <w:r>
        <w:rPr>
          <w:rStyle w:val="5"/>
          <w:rFonts w:ascii="宋体" w:hAnsi="宋体" w:eastAsia="宋体" w:cs="宋体"/>
          <w:color w:val="000000"/>
          <w:sz w:val="24"/>
          <w:szCs w:val="24"/>
          <w:bdr w:val="none" w:color="auto" w:sz="0" w:space="0"/>
        </w:rPr>
        <w:t>协会要闻</w:t>
      </w:r>
      <w:r>
        <w:rPr>
          <w:rFonts w:ascii="宋体" w:hAnsi="宋体" w:eastAsia="宋体" w:cs="宋体"/>
          <w:color w:val="000000"/>
          <w:kern w:val="0"/>
          <w:sz w:val="24"/>
          <w:szCs w:val="24"/>
          <w:bdr w:val="single" w:color="EAEAEA" w:sz="6" w:space="0"/>
          <w:lang w:val="en-US" w:eastAsia="zh-CN" w:bidi="ar"/>
        </w:rPr>
        <w:fldChar w:fldCharType="end"/>
      </w:r>
      <w:r>
        <w:rPr>
          <w:rFonts w:ascii="宋体" w:hAnsi="宋体" w:eastAsia="宋体" w:cs="宋体"/>
          <w:color w:val="595959"/>
          <w:kern w:val="0"/>
          <w:sz w:val="24"/>
          <w:szCs w:val="24"/>
          <w:bdr w:val="none" w:color="auto" w:sz="0" w:space="0"/>
          <w:lang w:val="en-US" w:eastAsia="zh-CN" w:bidi="ar"/>
        </w:rPr>
        <w:t xml:space="preserve"> </w:t>
      </w:r>
      <w:bookmarkStart w:id="0" w:name="_GoBack"/>
      <w:bookmarkEnd w:id="0"/>
    </w:p>
    <w:p>
      <w:pPr>
        <w:keepNext w:val="0"/>
        <w:keepLines w:val="0"/>
        <w:widowControl/>
        <w:suppressLineNumbers w:val="0"/>
        <w:pBdr>
          <w:top w:val="single" w:color="EAEAEA" w:sz="6" w:space="30"/>
          <w:left w:val="single" w:color="EAEAEA" w:sz="6" w:space="0"/>
          <w:bottom w:val="single" w:color="EAEAEA" w:sz="6" w:space="15"/>
          <w:right w:val="single" w:color="EAEAEA" w:sz="6" w:space="0"/>
        </w:pBdr>
        <w:spacing w:before="0" w:beforeAutospacing="1" w:after="0" w:afterAutospacing="1" w:line="390" w:lineRule="atLeast"/>
        <w:ind w:left="0" w:right="0"/>
        <w:jc w:val="center"/>
        <w:rPr>
          <w:b/>
          <w:color w:val="000000"/>
          <w:sz w:val="24"/>
          <w:szCs w:val="24"/>
        </w:rPr>
      </w:pPr>
      <w:r>
        <w:rPr>
          <w:rFonts w:ascii="宋体" w:hAnsi="宋体" w:eastAsia="宋体" w:cs="宋体"/>
          <w:b/>
          <w:color w:val="000000"/>
          <w:kern w:val="0"/>
          <w:sz w:val="24"/>
          <w:szCs w:val="24"/>
          <w:lang w:val="en-US" w:eastAsia="zh-CN" w:bidi="ar"/>
        </w:rPr>
        <w:t>村镇银行普惠金融研讨会暨《村镇银行十年发展报告》发布会在江苏召开</w:t>
      </w:r>
    </w:p>
    <w:p>
      <w:pPr>
        <w:keepNext w:val="0"/>
        <w:keepLines w:val="0"/>
        <w:widowControl/>
        <w:suppressLineNumbers w:val="0"/>
        <w:pBdr>
          <w:top w:val="single" w:color="EAEAEA" w:sz="6" w:space="0"/>
          <w:left w:val="single" w:color="EAEAEA" w:sz="6" w:space="0"/>
          <w:bottom w:val="single" w:color="EAEAEA" w:sz="6" w:space="15"/>
          <w:right w:val="single" w:color="EAEAEA" w:sz="6" w:space="0"/>
        </w:pBdr>
        <w:spacing w:before="0" w:beforeAutospacing="1" w:after="0" w:afterAutospacing="1"/>
        <w:ind w:left="0" w:right="0"/>
        <w:jc w:val="center"/>
        <w:rPr>
          <w:color w:val="000000"/>
        </w:rPr>
      </w:pPr>
      <w:r>
        <w:rPr>
          <w:rFonts w:ascii="宋体" w:hAnsi="宋体" w:eastAsia="宋体" w:cs="宋体"/>
          <w:color w:val="000000"/>
          <w:kern w:val="0"/>
          <w:sz w:val="24"/>
          <w:szCs w:val="24"/>
          <w:lang w:val="en-US" w:eastAsia="zh-CN" w:bidi="ar"/>
        </w:rPr>
        <w:t>编辑:cba01 | </w:t>
      </w:r>
      <w:r>
        <w:rPr>
          <w:rFonts w:ascii="宋体" w:hAnsi="宋体" w:eastAsia="宋体" w:cs="宋体"/>
          <w:color w:val="000000"/>
          <w:kern w:val="0"/>
          <w:sz w:val="18"/>
          <w:szCs w:val="18"/>
          <w:lang w:val="en-US" w:eastAsia="zh-CN" w:bidi="ar"/>
        </w:rPr>
        <w:t>2017-11-13 13:40:55</w:t>
      </w:r>
      <w:r>
        <w:rPr>
          <w:rFonts w:ascii="宋体" w:hAnsi="宋体" w:eastAsia="宋体" w:cs="宋体"/>
          <w:color w:val="000000"/>
          <w:kern w:val="0"/>
          <w:sz w:val="24"/>
          <w:szCs w:val="24"/>
          <w:lang w:val="en-US" w:eastAsia="zh-CN" w:bidi="ar"/>
        </w:rPr>
        <w:t xml:space="preserve">  | 作者: | 来源:</w:t>
      </w:r>
      <w:r>
        <w:rPr>
          <w:rFonts w:ascii="宋体" w:hAnsi="宋体" w:eastAsia="宋体" w:cs="宋体"/>
          <w:color w:val="000000"/>
          <w:kern w:val="0"/>
          <w:sz w:val="18"/>
          <w:szCs w:val="18"/>
          <w:lang w:val="en-US" w:eastAsia="zh-CN" w:bidi="ar"/>
        </w:rPr>
        <w:fldChar w:fldCharType="begin"/>
      </w:r>
      <w:r>
        <w:rPr>
          <w:rFonts w:ascii="宋体" w:hAnsi="宋体" w:eastAsia="宋体" w:cs="宋体"/>
          <w:color w:val="000000"/>
          <w:kern w:val="0"/>
          <w:sz w:val="18"/>
          <w:szCs w:val="18"/>
          <w:lang w:val="en-US" w:eastAsia="zh-CN" w:bidi="ar"/>
        </w:rPr>
        <w:instrText xml:space="preserve"> HYPERLINK "http://www.china-cba.net/do/" \t "http://www.china-cba.net/do/_blank" </w:instrText>
      </w:r>
      <w:r>
        <w:rPr>
          <w:rFonts w:ascii="宋体" w:hAnsi="宋体" w:eastAsia="宋体" w:cs="宋体"/>
          <w:color w:val="000000"/>
          <w:kern w:val="0"/>
          <w:sz w:val="18"/>
          <w:szCs w:val="18"/>
          <w:lang w:val="en-US" w:eastAsia="zh-CN" w:bidi="ar"/>
        </w:rPr>
        <w:fldChar w:fldCharType="separate"/>
      </w:r>
      <w:r>
        <w:rPr>
          <w:rFonts w:ascii="宋体" w:hAnsi="宋体" w:eastAsia="宋体" w:cs="宋体"/>
          <w:color w:val="000000"/>
          <w:kern w:val="0"/>
          <w:sz w:val="18"/>
          <w:szCs w:val="18"/>
          <w:lang w:val="en-US" w:eastAsia="zh-CN" w:bidi="ar"/>
        </w:rPr>
        <w:fldChar w:fldCharType="end"/>
      </w:r>
      <w:r>
        <w:rPr>
          <w:rFonts w:ascii="宋体" w:hAnsi="宋体" w:eastAsia="宋体" w:cs="宋体"/>
          <w:color w:val="000000"/>
          <w:kern w:val="0"/>
          <w:sz w:val="24"/>
          <w:szCs w:val="24"/>
          <w:lang w:val="en-US" w:eastAsia="zh-CN" w:bidi="ar"/>
        </w:rPr>
        <w:t xml:space="preserve">  | 浏览:35次 </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11月10日，由中国银行业协会主办、昆山鹿城村镇银行承办的村镇银行普惠金融研讨会暨《村镇银行十年发展报告》发布会在江苏昆山召开。中国银行业协会党委委员、秘书长黄润中，中国银监会普惠金融部、农村中小金融机构部有关处室负责人及昆山市政府领导出席会议并讲话，中国银行业协会党委委员、副秘书长张芳主持会议并作会议总结。来自全国28个省的125家村镇银行、8家主发起行、21家地方银行业协会代表及专家学者等共计260余人参加会议。</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中国银行业协会秘书长黄润中在主题为"不忘初心 认真学习贯彻十九大精神 在推进村镇银行普惠金融发展的道路上继续前行"的讲话中对村镇银行十年发展成效给予充分肯定。截至2017年三季度末，全国共组建村镇银行1567家，已覆盖全国31个省份的1230个县（市、旗），县市的覆盖率达到67%，村镇银行的发展促进形成了多元化农村金融服务供给体系，创新了普惠金融产品和服务模式，增加了实体经济信贷投放力度，推动形成了多元化股权结构，吸引民营资本，增强了资本实力，有效提升了基础金融服务覆盖面。他指出，在经济发展进入新常态、中国进入新时代的大背景下，村镇银行在战略定位、经营管理、风险防控、产品和服务创新等方面需要进一步加强，并提出了四点建议：一是坚守"支农支小"定位，深挖存量客户，拓展新增客户；二是加强风险防控，持续完善公司治理。三是不断创新激发动力，加强金融科技运用，夯实发展根基；四是借助协会平台，注重协同发展，努力构建行业自律、沟通交流、培训研修、金融科技、政策调研、维权和宣传平台，助推村镇银行健康可持续发展。</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中国银监会普惠金融部有关处室负责人介绍了银行业金融机构普惠金融工作取得的积极成效，截至2017年6月末，银行业网点乡镇覆盖率达96%；薄弱领域的金融支持稳步提升，扶贫小额信贷支持的建档立卡贫困户达500多万户，占建档立卡贫困户总数的20%以上；通过金融科技等创新手段，显著提高了服务深度及便利性。同时，普惠金融发展中供给不平衡、不充分，内生动力不足，政策落实不到位，精准度不足，基础设施和信用环境不完善等问题依然存在。今后，监管部门将在统计银行业普惠金融重点领域贷款指标体系基础上，完善细化相关考核评价指标。希望村镇银行持续坚守支农支小服务定位、不忘初心，利用自身县域法人机构决策链条短、快的优势，积极运用大数据、互联网等科技手段，深化体制机制及产品创新，推进普惠金融发展。</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中国银监会农村中小金融机构部有关处室负责人介绍了村镇银行整体发展情况和下一步监管工作重点。经过十年的培育发展，村镇银行有效填补了农村地区金融服务空白，增加了农村金融服务供给，已成为我国构建多层次普惠金融服务体系的重要参与者和支农支小的新生力量，扎根县域、支农支小的差异化、特色化商业可持续模式已基本形成。在整体平稳较快发展的同时，部分村镇银行在经营发展中存在偏离市场定位、违规经营、内部管理粗放及操作风险等问题。下一步，将着力完善村镇银行的监管政策，持续引导村镇银行支农支小定位，拓展服务方式、延伸服务网络，切实加强农村和社区金融服务；坚守风险底线，加强法人监管、经营行为监管、合规和操作风险监管，提升监管质效；创新培育模式，完善准入政策，力求缓解中西部金融服务薄弱地区金融服务供给不足的问题。</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会上隆重举行了《村镇银行十年发展报告（2006-2016）》发布仪式，中国银行业协会村镇银行工作委员会主任、台州银行副董事长施大龙在发布辞中介绍，这是我国首份全面反映村镇银行十年发展历程的研究成果，《报告》分五部分，紧扣我国村镇银行发展的热点焦点问题，参照先进国际经验，汇集全行业优秀实践案例，向社会全面展示了村镇银行十年发展所取得的亮点与突破，是对我国县域金融体系增量改革的典型实践的有益总结。</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研讨会还邀请国务院发展研究中心金融研究所前所长张承惠、中国社科院农村发展研究所副研究员孙同全、中国农业大学经济管理学院教授何广文等专家围绕村镇银行肩负的使命与挑战，特征与市场定位、普惠金融体系建设、村镇银行转型发展中遇到的困境及路径选择等主题做了主旨演讲，并提出，在金融服务向数字化转型的时代背景下，村镇银行需在理念、网点、业务范围、模式等方面转型发展，坚守本业，在"小而美、小而强、小而特"及差异化经营上下功夫，立足产业链进行信贷产品创新，集中力量、深耕本土，做好普通民众的社区银行；与多元金融业态深度融合，增加服务粘性，留住客户；建立流动性互动、金融科技人才培训等平台，加强业务交流与合作，抱团取暖。</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在圆桌论坛环节，来自监管机构、主发起行、村镇银行、农信银资金清算中心、互联网金融服务平台等机构的代表围绕村镇银行战略发展模式的选择、互联网金融的挑战两个主题进行了深入探讨。大家普遍认为，村镇银行在不同发展阶段需要差异化的战略选择，发展过程中不论是偏向于总分模式的管理方式还是强法人自营模式，与村镇银行、发起行的自身特点、发展环境等因素密切相关，适合自身发展的模式就是最好的模式。面对互联网金融的冲击，村镇银行要坚守定位，加强科技运用，行业间协同发展，共同探索村镇银行可持续发展模式。</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会议还邀请了全国极具代表性的7家村镇银行分别围绕村镇银行商业可持续经营管理模式，农牧区普惠金融服务模式，如何在国家级贫困县办好村镇银行、做好普惠金融，如何快速办理小额贷款业务，建档立卡贫困户金融精准扶贫，审慎经营和法人治理等方面进行了详细介绍和经验分享。</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最后，中国银行业协会副秘书长张芳在会议总结中谈了三点体会，一是村镇银行要认真学习和贯彻落实十九大精神，坚持服务实体经济初心，坚守支农支小、践行普惠金融的使命和担当，在稳增长、促改革、调结构、惠民生、防风险等方面形成调控合力大力发展普惠金融。二是新时代村镇银行要有新作为，认真研判自身发展和服务的可获性与可持续发展的有效结合，加强政策研究和产品研发创新，构建普惠金融营销体系；同时要培育村镇银行发展新动能，借助金融科技，加强金融产品和服务创新，通过转型创新寻找新的发展动力和路径；加强公司治理，坚持底线思维和问题导向，切实抓好重点领域风险防控。三是新时代村镇银行要更加注重协同发展，共享共赢。中银协村银委将继续充分发挥协会平台纽带作用，搭建综合服务平台，帮助解决单家机构解决不了事情，继续与地方协会在行业转型发展、争取扶持政策、促进沟通交流等方面加强互动，共同助推村镇银行事业发展再上新台阶。</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会议取得圆满成功。</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roma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10006FF" w:usb1="4000205B" w:usb2="00000010" w:usb3="00000000" w:csb0="2000019F" w:csb1="00000000"/>
  </w:font>
  <w:font w:name="@宋体">
    <w:panose1 w:val="02010600030101010101"/>
    <w:charset w:val="86"/>
    <w:family w:val="auto"/>
    <w:pitch w:val="default"/>
    <w:sig w:usb0="00000003" w:usb1="288F0000" w:usb2="00000006" w:usb3="00000000" w:csb0="00040001" w:csb1="00000000"/>
  </w:font>
  <w:font w:name="ˎ̥">
    <w:altName w:val="Times New Roman"/>
    <w:panose1 w:val="00000000000000000000"/>
    <w:charset w:val="00"/>
    <w:family w:val="modern"/>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宋体‘">
    <w:altName w:val="宋体"/>
    <w:panose1 w:val="00000000000000000000"/>
    <w:charset w:val="86"/>
    <w:family w:val="decorative"/>
    <w:pitch w:val="default"/>
    <w:sig w:usb0="00000000" w:usb1="00000000" w:usb2="00000010" w:usb3="00000000" w:csb0="00040000" w:csb1="00000000"/>
  </w:font>
  <w:font w:name="·½ÕýÐ¡±êËÎ¼òÌå">
    <w:altName w:val="Arial"/>
    <w:panose1 w:val="00000000000000000000"/>
    <w:charset w:val="00"/>
    <w:family w:val="decorative"/>
    <w:pitch w:val="default"/>
    <w:sig w:usb0="00000000" w:usb1="00000000" w:usb2="00000000" w:usb3="00000000" w:csb0="00000001" w:csb1="00000000"/>
  </w:font>
  <w:font w:name="Calibri Light">
    <w:altName w:val="Calibri"/>
    <w:panose1 w:val="00000000000000000000"/>
    <w:charset w:val="00"/>
    <w:family w:val="auto"/>
    <w:pitch w:val="default"/>
    <w:sig w:usb0="00000000" w:usb1="00000000" w:usb2="00000000" w:usb3="00000000" w:csb0="00000000" w:csb1="00000000"/>
  </w:font>
  <w:font w:name="Adobe Song Std L">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decorative"/>
    <w:pitch w:val="default"/>
    <w:sig w:usb0="00000287" w:usb1="00000800" w:usb2="00000000" w:usb3="00000000" w:csb0="2000009F" w:csb1="DFD70000"/>
  </w:font>
  <w:font w:name="inherit">
    <w:altName w:val="Times New Roman"/>
    <w:panose1 w:val="00000000000000000000"/>
    <w:charset w:val="00"/>
    <w:family w:val="modern"/>
    <w:pitch w:val="default"/>
    <w:sig w:usb0="00000000" w:usb1="00000000" w:usb2="00000000" w:usb3="00000000" w:csb0="00000000" w:csb1="00000000"/>
  </w:font>
  <w:font w:name="Helvetica">
    <w:altName w:val="Arial"/>
    <w:panose1 w:val="020B0604020202020204"/>
    <w:charset w:val="00"/>
    <w:family w:val="decorative"/>
    <w:pitch w:val="default"/>
    <w:sig w:usb0="00000000" w:usb1="00000000" w:usb2="00000000" w:usb3="00000000" w:csb0="00000001" w:csb1="00000000"/>
  </w:font>
  <w:font w:name="FangSong_GB2312">
    <w:altName w:val="仿宋"/>
    <w:panose1 w:val="00000000000000000000"/>
    <w:charset w:val="00"/>
    <w:family w:val="roman"/>
    <w:pitch w:val="default"/>
    <w:sig w:usb0="00000000" w:usb1="00000000" w:usb2="00000000" w:usb3="00000000" w:csb0="00000001" w:csb1="00000000"/>
  </w:font>
  <w:font w:name="FangSong_GB2312">
    <w:altName w:val="仿宋"/>
    <w:panose1 w:val="00000000000000000000"/>
    <w:charset w:val="86"/>
    <w:family w:val="roma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mn-cs">
    <w:altName w:val="Segoe Print"/>
    <w:panose1 w:val="00000000000000000000"/>
    <w:charset w:val="00"/>
    <w:family w:val="decorative"/>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GB2312">
    <w:altName w:val="黑体"/>
    <w:panose1 w:val="00000000000000000000"/>
    <w:charset w:val="86"/>
    <w:family w:val="auto"/>
    <w:pitch w:val="default"/>
    <w:sig w:usb0="00000000" w:usb1="00000000" w:usb2="00000010" w:usb3="00000000" w:csb0="00040000" w:csb1="00000000"/>
  </w:font>
  <w:font w:name="sans-serif">
    <w:altName w:val="Times New Roman"/>
    <w:panose1 w:val="00000000000000000000"/>
    <w:charset w:val="00"/>
    <w:family w:val="auto"/>
    <w:pitch w:val="default"/>
    <w:sig w:usb0="00000000" w:usb1="00000000" w:usb2="00000000"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Bernard MT Condensed">
    <w:panose1 w:val="02050806060905020404"/>
    <w:charset w:val="00"/>
    <w:family w:val="modern"/>
    <w:pitch w:val="default"/>
    <w:sig w:usb0="00000003" w:usb1="00000000" w:usb2="00000000" w:usb3="00000000" w:csb0="20000001" w:csb1="00000000"/>
  </w:font>
  <w:font w:name="方正姚体">
    <w:panose1 w:val="02010601030101010101"/>
    <w:charset w:val="86"/>
    <w:family w:val="auto"/>
    <w:pitch w:val="default"/>
    <w:sig w:usb0="00000003" w:usb1="080E0000" w:usb2="00000000" w:usb3="00000000" w:csb0="00040000" w:csb1="00000000"/>
  </w:font>
  <w:font w:name="Cambria Math">
    <w:panose1 w:val="02040503050406030204"/>
    <w:charset w:val="00"/>
    <w:family w:val="swiss"/>
    <w:pitch w:val="default"/>
    <w:sig w:usb0="E00002FF" w:usb1="420024FF" w:usb2="00000000" w:usb3="00000000" w:csb0="2000019F"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Arial Black">
    <w:panose1 w:val="020B0A04020102020204"/>
    <w:charset w:val="00"/>
    <w:family w:val="swiss"/>
    <w:pitch w:val="default"/>
    <w:sig w:usb0="00000287" w:usb1="00000000" w:usb2="00000000" w:usb3="00000000" w:csb0="2000009F" w:csb1="DFD70000"/>
  </w:font>
  <w:font w:name="等线">
    <w:altName w:val="Segoe Print"/>
    <w:panose1 w:val="00000000000000000000"/>
    <w:charset w:val="00"/>
    <w:family w:val="auto"/>
    <w:pitch w:val="default"/>
    <w:sig w:usb0="00000000" w:usb1="00000000" w:usb2="00000000" w:usb3="00000000" w:csb0="00000000" w:csb1="00000000"/>
  </w:font>
  <w:font w:name="等线">
    <w:altName w:val="宋体"/>
    <w:panose1 w:val="00000000000000000000"/>
    <w:charset w:val="86"/>
    <w:family w:val="modern"/>
    <w:pitch w:val="default"/>
    <w:sig w:usb0="00000000" w:usb1="00000000" w:usb2="00000010" w:usb3="00000000" w:csb0="00040000" w:csb1="00000000"/>
  </w:font>
  <w:font w:name="幼圆">
    <w:panose1 w:val="02010509060101010101"/>
    <w:charset w:val="86"/>
    <w:family w:val="auto"/>
    <w:pitch w:val="default"/>
    <w:sig w:usb0="00000001" w:usb1="080E0000" w:usb2="00000000" w:usb3="00000000" w:csb0="00040000" w:csb1="00000000"/>
  </w:font>
  <w:font w:name="超世纪中明体">
    <w:altName w:val="PMingLiU"/>
    <w:panose1 w:val="02000000000000000000"/>
    <w:charset w:val="88"/>
    <w:family w:val="auto"/>
    <w:pitch w:val="default"/>
    <w:sig w:usb0="00000000" w:usb1="00000000" w:usb2="00000016" w:usb3="00000000" w:csb0="00100000" w:csb1="00000000"/>
  </w:font>
  <w:font w:name="PMingLiU">
    <w:panose1 w:val="02020500000000000000"/>
    <w:charset w:val="88"/>
    <w:family w:val="auto"/>
    <w:pitch w:val="default"/>
    <w:sig w:usb0="A00002FF" w:usb1="28CFFCFA" w:usb2="00000016" w:usb3="00000000" w:csb0="00100001" w:csb1="00000000"/>
  </w:font>
  <w:font w:name="mn-cs">
    <w:altName w:val="Segoe Print"/>
    <w:panose1 w:val="00000000000000000000"/>
    <w:charset w:val="00"/>
    <w:family w:val="auto"/>
    <w:pitch w:val="default"/>
    <w:sig w:usb0="00000000" w:usb1="00000000" w:usb2="00000000" w:usb3="00000000" w:csb0="00000000" w:csb1="00000000"/>
  </w:font>
  <w:font w:name="Univers (WN)">
    <w:altName w:val="Arial"/>
    <w:panose1 w:val="00000000000000000000"/>
    <w:charset w:val="00"/>
    <w:family w:val="decorative"/>
    <w:pitch w:val="default"/>
    <w:sig w:usb0="00000000" w:usb1="00000000" w:usb2="00000000" w:usb3="00000000" w:csb0="00000001" w:csb1="00000000"/>
  </w:font>
  <w:font w:name="MS PGothic">
    <w:panose1 w:val="020B0600070205080204"/>
    <w:charset w:val="80"/>
    <w:family w:val="auto"/>
    <w:pitch w:val="default"/>
    <w:sig w:usb0="E00002FF" w:usb1="6AC7FDFB" w:usb2="00000012" w:usb3="00000000" w:csb0="4002009F" w:csb1="DFD70000"/>
  </w:font>
  <w:font w:name="Monaco">
    <w:altName w:val="Segoe Print"/>
    <w:panose1 w:val="00000000000000000000"/>
    <w:charset w:val="00"/>
    <w:family w:val="auto"/>
    <w:pitch w:val="default"/>
    <w:sig w:usb0="00000000" w:usb1="00000000" w:usb2="00000000" w:usb3="00000000" w:csb0="00000000" w:csb1="00000000"/>
  </w:font>
  <w:font w:name="五">
    <w:altName w:val="黑体"/>
    <w:panose1 w:val="020B0604020202020204"/>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Calibri">
    <w:panose1 w:val="020F0502020204030204"/>
    <w:charset w:val="01"/>
    <w:family w:val="modern"/>
    <w:pitch w:val="default"/>
    <w:sig w:usb0="E10002FF" w:usb1="4000ACFF" w:usb2="00000009" w:usb3="00000000" w:csb0="2000019F" w:csb1="00000000"/>
  </w:font>
  <w:font w:name="_x000B__x000C_">
    <w:altName w:val="Times New Roman"/>
    <w:panose1 w:val="020B0604020202020204"/>
    <w:charset w:val="01"/>
    <w:family w:val="decorative"/>
    <w:pitch w:val="default"/>
    <w:sig w:usb0="00000000" w:usb1="00000000" w:usb2="00000000" w:usb3="00000000" w:csb0="00040001" w:csb1="00000000"/>
  </w:font>
  <w:font w:name="方正仿宋">
    <w:altName w:val="仿宋"/>
    <w:panose1 w:val="03000509000000000000"/>
    <w:charset w:val="86"/>
    <w:family w:val="script"/>
    <w:pitch w:val="default"/>
    <w:sig w:usb0="00000000" w:usb1="00000000" w:usb2="00000000" w:usb3="00000000" w:csb0="00040000" w:csb1="00000000"/>
  </w:font>
  <w:font w:name="Latha">
    <w:panose1 w:val="020B0604020202020204"/>
    <w:charset w:val="00"/>
    <w:family w:val="auto"/>
    <w:pitch w:val="default"/>
    <w:sig w:usb0="00100003" w:usb1="00000000" w:usb2="00000000" w:usb3="00000000" w:csb0="00000001" w:csb1="00000000"/>
  </w:font>
  <w:font w:name="Helv">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86"/>
    <w:family w:val="decorative"/>
    <w:pitch w:val="default"/>
    <w:sig w:usb0="E00002FF" w:usb1="400004FF" w:usb2="00000000" w:usb3="00000000" w:csb0="2000019F" w:csb1="00000000"/>
  </w:font>
  <w:font w:name="Helvetica Neue">
    <w:altName w:val="Segoe Print"/>
    <w:panose1 w:val="00000000000000000000"/>
    <w:charset w:val="00"/>
    <w:family w:val="decorative"/>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楷体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638"/>
    <w:rsid w:val="000143CC"/>
    <w:rsid w:val="00067007"/>
    <w:rsid w:val="00071DBA"/>
    <w:rsid w:val="000D2F8F"/>
    <w:rsid w:val="00116BB1"/>
    <w:rsid w:val="0014231D"/>
    <w:rsid w:val="00186E0B"/>
    <w:rsid w:val="001D5529"/>
    <w:rsid w:val="001F2736"/>
    <w:rsid w:val="00246B53"/>
    <w:rsid w:val="00257ED5"/>
    <w:rsid w:val="00282DB1"/>
    <w:rsid w:val="002973DE"/>
    <w:rsid w:val="002A4789"/>
    <w:rsid w:val="002C1780"/>
    <w:rsid w:val="002E2A24"/>
    <w:rsid w:val="002E312F"/>
    <w:rsid w:val="00307E2E"/>
    <w:rsid w:val="00347C3A"/>
    <w:rsid w:val="003625D0"/>
    <w:rsid w:val="00376887"/>
    <w:rsid w:val="00394638"/>
    <w:rsid w:val="003D1257"/>
    <w:rsid w:val="003D5BA4"/>
    <w:rsid w:val="003E54C9"/>
    <w:rsid w:val="003E6B3D"/>
    <w:rsid w:val="003F458F"/>
    <w:rsid w:val="003F6EE9"/>
    <w:rsid w:val="00427ECE"/>
    <w:rsid w:val="004354D9"/>
    <w:rsid w:val="00437ED8"/>
    <w:rsid w:val="004642EF"/>
    <w:rsid w:val="004656C3"/>
    <w:rsid w:val="0046758B"/>
    <w:rsid w:val="004837C1"/>
    <w:rsid w:val="00486AD0"/>
    <w:rsid w:val="004B163E"/>
    <w:rsid w:val="004E0F1A"/>
    <w:rsid w:val="004E498E"/>
    <w:rsid w:val="0051693D"/>
    <w:rsid w:val="0052666B"/>
    <w:rsid w:val="005347E0"/>
    <w:rsid w:val="00553381"/>
    <w:rsid w:val="00554AF5"/>
    <w:rsid w:val="00577B4F"/>
    <w:rsid w:val="005C4AE7"/>
    <w:rsid w:val="005D66AF"/>
    <w:rsid w:val="005D75CA"/>
    <w:rsid w:val="005F36F6"/>
    <w:rsid w:val="00644ED3"/>
    <w:rsid w:val="006504E2"/>
    <w:rsid w:val="0065058F"/>
    <w:rsid w:val="00665F36"/>
    <w:rsid w:val="006C479F"/>
    <w:rsid w:val="00713812"/>
    <w:rsid w:val="00722CBE"/>
    <w:rsid w:val="00726D35"/>
    <w:rsid w:val="0077292F"/>
    <w:rsid w:val="0077397D"/>
    <w:rsid w:val="007C70ED"/>
    <w:rsid w:val="007F1E0D"/>
    <w:rsid w:val="00803575"/>
    <w:rsid w:val="00836163"/>
    <w:rsid w:val="00854032"/>
    <w:rsid w:val="00884579"/>
    <w:rsid w:val="008919B6"/>
    <w:rsid w:val="008A1EE1"/>
    <w:rsid w:val="008C0A4D"/>
    <w:rsid w:val="008C1C6A"/>
    <w:rsid w:val="008C67ED"/>
    <w:rsid w:val="009459C4"/>
    <w:rsid w:val="009C5CF5"/>
    <w:rsid w:val="009D48E8"/>
    <w:rsid w:val="00A051B9"/>
    <w:rsid w:val="00A118E9"/>
    <w:rsid w:val="00A26B57"/>
    <w:rsid w:val="00A77F60"/>
    <w:rsid w:val="00A901BE"/>
    <w:rsid w:val="00AF3AE0"/>
    <w:rsid w:val="00B23612"/>
    <w:rsid w:val="00B271AE"/>
    <w:rsid w:val="00B362BB"/>
    <w:rsid w:val="00B376A0"/>
    <w:rsid w:val="00B42AF0"/>
    <w:rsid w:val="00B771FD"/>
    <w:rsid w:val="00B94703"/>
    <w:rsid w:val="00BB4547"/>
    <w:rsid w:val="00BE3060"/>
    <w:rsid w:val="00C009CB"/>
    <w:rsid w:val="00C25D42"/>
    <w:rsid w:val="00C461E1"/>
    <w:rsid w:val="00C540B8"/>
    <w:rsid w:val="00C63B4E"/>
    <w:rsid w:val="00C8222C"/>
    <w:rsid w:val="00C857EC"/>
    <w:rsid w:val="00C90D5A"/>
    <w:rsid w:val="00C9421B"/>
    <w:rsid w:val="00CA207A"/>
    <w:rsid w:val="00CE4E4E"/>
    <w:rsid w:val="00CF35CA"/>
    <w:rsid w:val="00CF6906"/>
    <w:rsid w:val="00D14F1E"/>
    <w:rsid w:val="00D21527"/>
    <w:rsid w:val="00D62527"/>
    <w:rsid w:val="00D77E09"/>
    <w:rsid w:val="00DA04E9"/>
    <w:rsid w:val="00DA4445"/>
    <w:rsid w:val="00DA7DFE"/>
    <w:rsid w:val="00DE0C96"/>
    <w:rsid w:val="00E07D08"/>
    <w:rsid w:val="00E44D06"/>
    <w:rsid w:val="00ED3AB0"/>
    <w:rsid w:val="00EE77C7"/>
    <w:rsid w:val="00F43FE0"/>
    <w:rsid w:val="00F4590E"/>
    <w:rsid w:val="00F4722D"/>
    <w:rsid w:val="00F61867"/>
    <w:rsid w:val="00FB6EF1"/>
    <w:rsid w:val="00FD0B43"/>
    <w:rsid w:val="06CB40A8"/>
    <w:rsid w:val="07E52B4A"/>
    <w:rsid w:val="086E68CF"/>
    <w:rsid w:val="0AFF7CEE"/>
    <w:rsid w:val="0B71113D"/>
    <w:rsid w:val="0D414BB9"/>
    <w:rsid w:val="128C20F0"/>
    <w:rsid w:val="144632E0"/>
    <w:rsid w:val="1BF17018"/>
    <w:rsid w:val="1C72075C"/>
    <w:rsid w:val="25BE46E6"/>
    <w:rsid w:val="26EB1A63"/>
    <w:rsid w:val="28A525B8"/>
    <w:rsid w:val="29260A8D"/>
    <w:rsid w:val="2EE446E3"/>
    <w:rsid w:val="3DFE0532"/>
    <w:rsid w:val="3EF720F0"/>
    <w:rsid w:val="46566C4C"/>
    <w:rsid w:val="4CA91AC4"/>
    <w:rsid w:val="4D890C33"/>
    <w:rsid w:val="524B5571"/>
    <w:rsid w:val="56284F6C"/>
    <w:rsid w:val="567F1EC9"/>
    <w:rsid w:val="57800747"/>
    <w:rsid w:val="5C522A00"/>
    <w:rsid w:val="5F523B81"/>
    <w:rsid w:val="65F32B25"/>
    <w:rsid w:val="6DFB4F10"/>
    <w:rsid w:val="6E0543D2"/>
    <w:rsid w:val="6E607216"/>
    <w:rsid w:val="700C0249"/>
    <w:rsid w:val="70243BFE"/>
    <w:rsid w:val="77C62BF8"/>
    <w:rsid w:val="799058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unhideWhenUsed/>
    <w:uiPriority w:val="99"/>
    <w:rPr>
      <w:color w:val="595959"/>
      <w:sz w:val="18"/>
      <w:szCs w:val="18"/>
      <w:u w:val="none"/>
    </w:rPr>
  </w:style>
  <w:style w:type="character" w:styleId="5">
    <w:name w:val="Hyperlink"/>
    <w:basedOn w:val="3"/>
    <w:unhideWhenUsed/>
    <w:uiPriority w:val="99"/>
    <w:rPr>
      <w:color w:val="595959"/>
      <w:sz w:val="18"/>
      <w:szCs w:val="18"/>
      <w:u w:val="none"/>
    </w:rPr>
  </w:style>
  <w:style w:type="paragraph" w:customStyle="1" w:styleId="7">
    <w:name w:val="列出段落1"/>
    <w:basedOn w:val="1"/>
    <w:qFormat/>
    <w:uiPriority w:val="34"/>
    <w:pPr>
      <w:ind w:firstLine="420" w:firstLineChars="200"/>
    </w:p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3FF871-B664-468A-B5D8-3A611B61E1C5}">
  <ds:schemaRefs/>
</ds:datastoreItem>
</file>

<file path=docProps/app.xml><?xml version="1.0" encoding="utf-8"?>
<Properties xmlns="http://schemas.openxmlformats.org/officeDocument/2006/extended-properties" xmlns:vt="http://schemas.openxmlformats.org/officeDocument/2006/docPropsVTypes">
  <Template>Normal</Template>
  <Pages>1</Pages>
  <Words>67</Words>
  <Characters>382</Characters>
  <Lines>3</Lines>
  <Paragraphs>1</Paragraphs>
  <ScaleCrop>false</ScaleCrop>
  <LinksUpToDate>false</LinksUpToDate>
  <CharactersWithSpaces>448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2017-09-09T11:46:00Z</dcterms:created>
  <dc:creator>ibm</dc:creator>
  <cp:lastModifiedBy>qian</cp:lastModifiedBy>
  <cp:lastPrinted>2017-09-28T05:45:00Z</cp:lastPrinted>
  <dcterms:modified xsi:type="dcterms:W3CDTF">2017-11-14T03:16:36Z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