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BE8C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default" w:ascii="PingFang SC" w:hAnsi="PingFang SC" w:eastAsia="PingFang SC" w:cs="PingFang SC"/>
          <w:b w:val="0"/>
          <w:i w:val="0"/>
          <w:caps w:val="0"/>
          <w:color w:val="666666"/>
          <w:spacing w:val="0"/>
          <w:sz w:val="21"/>
          <w:szCs w:val="21"/>
          <w:bdr w:val="none" w:color="auto" w:sz="0" w:space="0"/>
          <w:shd w:val="clear" w:fill="FFFFFF"/>
        </w:rPr>
      </w:pPr>
      <w:r>
        <w:rPr>
          <w:rFonts w:hint="eastAsia" w:ascii="PingFang SC" w:hAnsi="PingFang SC" w:eastAsia="PingFang SC" w:cs="PingFang SC"/>
          <w:b w:val="0"/>
          <w:i w:val="0"/>
          <w:caps w:val="0"/>
          <w:color w:val="191919"/>
          <w:spacing w:val="0"/>
          <w:sz w:val="21"/>
          <w:szCs w:val="21"/>
          <w:u w:val="none"/>
          <w:bdr w:val="none" w:color="auto" w:sz="0" w:space="0"/>
          <w:shd w:val="clear" w:fill="FFFFFF"/>
        </w:rPr>
        <w:fldChar w:fldCharType="begin"/>
      </w:r>
      <w:r>
        <w:rPr>
          <w:rFonts w:hint="eastAsia" w:ascii="PingFang SC" w:hAnsi="PingFang SC" w:eastAsia="PingFang SC" w:cs="PingFang SC"/>
          <w:b w:val="0"/>
          <w:i w:val="0"/>
          <w:caps w:val="0"/>
          <w:color w:val="191919"/>
          <w:spacing w:val="0"/>
          <w:sz w:val="21"/>
          <w:szCs w:val="21"/>
          <w:u w:val="none"/>
          <w:bdr w:val="none" w:color="auto" w:sz="0" w:space="0"/>
          <w:shd w:val="clear" w:fill="FFFFFF"/>
        </w:rPr>
        <w:instrText xml:space="preserve"> HYPERLINK "http://www.sohu.com/" </w:instrText>
      </w:r>
      <w:r>
        <w:rPr>
          <w:rFonts w:hint="eastAsia" w:ascii="PingFang SC" w:hAnsi="PingFang SC" w:eastAsia="PingFang SC" w:cs="PingFang SC"/>
          <w:b w:val="0"/>
          <w:i w:val="0"/>
          <w:caps w:val="0"/>
          <w:color w:val="191919"/>
          <w:spacing w:val="0"/>
          <w:sz w:val="21"/>
          <w:szCs w:val="21"/>
          <w:u w:val="none"/>
          <w:bdr w:val="none" w:color="auto" w:sz="0" w:space="0"/>
          <w:shd w:val="clear" w:fill="FFFFFF"/>
        </w:rPr>
        <w:fldChar w:fldCharType="separate"/>
      </w:r>
      <w:r>
        <w:rPr>
          <w:rStyle w:val="8"/>
          <w:rFonts w:hint="default" w:ascii="PingFang SC" w:hAnsi="PingFang SC" w:eastAsia="PingFang SC" w:cs="PingFang SC"/>
          <w:b w:val="0"/>
          <w:i w:val="0"/>
          <w:caps w:val="0"/>
          <w:color w:val="191919"/>
          <w:spacing w:val="0"/>
          <w:sz w:val="21"/>
          <w:szCs w:val="21"/>
          <w:u w:val="none"/>
          <w:bdr w:val="none" w:color="auto" w:sz="0" w:space="0"/>
          <w:shd w:val="clear" w:fill="FFFFFF"/>
        </w:rPr>
        <w:t>搜狐</w:t>
      </w:r>
      <w:r>
        <w:rPr>
          <w:rFonts w:hint="default" w:ascii="PingFang SC" w:hAnsi="PingFang SC" w:eastAsia="PingFang SC" w:cs="PingFang SC"/>
          <w:b w:val="0"/>
          <w:i w:val="0"/>
          <w:caps w:val="0"/>
          <w:color w:val="191919"/>
          <w:spacing w:val="0"/>
          <w:sz w:val="21"/>
          <w:szCs w:val="21"/>
          <w:u w:val="none"/>
          <w:bdr w:val="none" w:color="auto" w:sz="0" w:space="0"/>
          <w:shd w:val="clear" w:fill="FFFFFF"/>
        </w:rPr>
        <w:fldChar w:fldCharType="end"/>
      </w:r>
      <w:r>
        <w:rPr>
          <w:rFonts w:hint="default" w:ascii="PingFang SC" w:hAnsi="PingFang SC" w:eastAsia="PingFang SC" w:cs="PingFang SC"/>
          <w:b w:val="0"/>
          <w:i w:val="0"/>
          <w:caps w:val="0"/>
          <w:color w:val="191919"/>
          <w:spacing w:val="0"/>
          <w:sz w:val="21"/>
          <w:szCs w:val="21"/>
          <w:shd w:val="clear" w:fill="FFFFFF"/>
        </w:rPr>
        <w:t>&gt;</w:t>
      </w:r>
      <w:r>
        <w:rPr>
          <w:rFonts w:hint="default" w:ascii="PingFang SC" w:hAnsi="PingFang SC" w:eastAsia="PingFang SC" w:cs="PingFang SC"/>
          <w:b w:val="0"/>
          <w:i w:val="0"/>
          <w:caps w:val="0"/>
          <w:color w:val="191919"/>
          <w:spacing w:val="0"/>
          <w:sz w:val="21"/>
          <w:szCs w:val="21"/>
          <w:u w:val="none"/>
          <w:bdr w:val="none" w:color="auto" w:sz="0" w:space="0"/>
          <w:shd w:val="clear" w:fill="FFFFFF"/>
        </w:rPr>
        <w:fldChar w:fldCharType="begin"/>
      </w:r>
      <w:r>
        <w:rPr>
          <w:rFonts w:hint="default" w:ascii="PingFang SC" w:hAnsi="PingFang SC" w:eastAsia="PingFang SC" w:cs="PingFang SC"/>
          <w:b w:val="0"/>
          <w:i w:val="0"/>
          <w:caps w:val="0"/>
          <w:color w:val="191919"/>
          <w:spacing w:val="0"/>
          <w:sz w:val="21"/>
          <w:szCs w:val="21"/>
          <w:u w:val="none"/>
          <w:bdr w:val="none" w:color="auto" w:sz="0" w:space="0"/>
          <w:shd w:val="clear" w:fill="FFFFFF"/>
        </w:rPr>
        <w:instrText xml:space="preserve"> HYPERLINK "http://business.sohu.com/" \t "http://www.sohu.com/a/_blank" </w:instrText>
      </w:r>
      <w:r>
        <w:rPr>
          <w:rFonts w:hint="default" w:ascii="PingFang SC" w:hAnsi="PingFang SC" w:eastAsia="PingFang SC" w:cs="PingFang SC"/>
          <w:b w:val="0"/>
          <w:i w:val="0"/>
          <w:caps w:val="0"/>
          <w:color w:val="191919"/>
          <w:spacing w:val="0"/>
          <w:sz w:val="21"/>
          <w:szCs w:val="21"/>
          <w:u w:val="none"/>
          <w:bdr w:val="none" w:color="auto" w:sz="0" w:space="0"/>
          <w:shd w:val="clear" w:fill="FFFFFF"/>
        </w:rPr>
        <w:fldChar w:fldCharType="separate"/>
      </w:r>
      <w:r>
        <w:rPr>
          <w:rStyle w:val="8"/>
          <w:rFonts w:hint="default" w:ascii="PingFang SC" w:hAnsi="PingFang SC" w:eastAsia="PingFang SC" w:cs="PingFang SC"/>
          <w:b w:val="0"/>
          <w:i w:val="0"/>
          <w:caps w:val="0"/>
          <w:color w:val="191919"/>
          <w:spacing w:val="0"/>
          <w:sz w:val="21"/>
          <w:szCs w:val="21"/>
          <w:u w:val="none"/>
          <w:bdr w:val="none" w:color="auto" w:sz="0" w:space="0"/>
          <w:shd w:val="clear" w:fill="FFFFFF"/>
        </w:rPr>
        <w:t>财经</w:t>
      </w:r>
      <w:r>
        <w:rPr>
          <w:rFonts w:hint="default" w:ascii="PingFang SC" w:hAnsi="PingFang SC" w:eastAsia="PingFang SC" w:cs="PingFang SC"/>
          <w:b w:val="0"/>
          <w:i w:val="0"/>
          <w:caps w:val="0"/>
          <w:color w:val="191919"/>
          <w:spacing w:val="0"/>
          <w:sz w:val="21"/>
          <w:szCs w:val="21"/>
          <w:u w:val="none"/>
          <w:bdr w:val="none" w:color="auto" w:sz="0" w:space="0"/>
          <w:shd w:val="clear" w:fill="FFFFFF"/>
        </w:rPr>
        <w:fldChar w:fldCharType="end"/>
      </w:r>
      <w:r>
        <w:rPr>
          <w:rFonts w:hint="default" w:ascii="PingFang SC" w:hAnsi="PingFang SC" w:eastAsia="PingFang SC" w:cs="PingFang SC"/>
          <w:b w:val="0"/>
          <w:i w:val="0"/>
          <w:caps w:val="0"/>
          <w:color w:val="191919"/>
          <w:spacing w:val="0"/>
          <w:sz w:val="21"/>
          <w:szCs w:val="21"/>
          <w:shd w:val="clear" w:fill="FFFFFF"/>
        </w:rPr>
        <w:t>&gt;</w:t>
      </w:r>
      <w:r>
        <w:rPr>
          <w:rFonts w:hint="default" w:ascii="PingFang SC" w:hAnsi="PingFang SC" w:eastAsia="PingFang SC" w:cs="PingFang SC"/>
          <w:b w:val="0"/>
          <w:i w:val="0"/>
          <w:caps w:val="0"/>
          <w:color w:val="666666"/>
          <w:spacing w:val="0"/>
          <w:sz w:val="21"/>
          <w:szCs w:val="21"/>
          <w:bdr w:val="none" w:color="auto" w:sz="0" w:space="0"/>
          <w:shd w:val="clear" w:fill="FFFFFF"/>
        </w:rPr>
        <w:t>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color w:val="191919"/>
          <w:sz w:val="42"/>
          <w:szCs w:val="42"/>
        </w:rPr>
      </w:pPr>
      <w:r>
        <w:rPr>
          <w:b/>
          <w:i w:val="0"/>
          <w:caps w:val="0"/>
          <w:color w:val="191919"/>
          <w:spacing w:val="0"/>
          <w:sz w:val="30"/>
          <w:szCs w:val="30"/>
          <w:bdr w:val="none" w:color="auto" w:sz="0" w:space="0"/>
          <w:shd w:val="clear" w:fill="FFFFFF"/>
        </w:rPr>
        <w:t>中国银行业协会发布“2017中国银行业100强榜单（以核心一级资本净额排序）”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PingFang SC" w:hAnsi="PingFang SC" w:eastAsia="PingFang SC" w:cs="PingFang SC"/>
          <w:b w:val="0"/>
          <w:i w:val="0"/>
          <w:caps w:val="0"/>
          <w:color w:val="999999"/>
          <w:spacing w:val="0"/>
          <w:sz w:val="21"/>
          <w:szCs w:val="21"/>
        </w:rPr>
      </w:pPr>
      <w:r>
        <w:rPr>
          <w:rFonts w:hint="default" w:ascii="PingFang SC" w:hAnsi="PingFang SC" w:eastAsia="PingFang SC" w:cs="PingFang SC"/>
          <w:b w:val="0"/>
          <w:i w:val="0"/>
          <w:caps w:val="0"/>
          <w:color w:val="999999"/>
          <w:spacing w:val="0"/>
          <w:kern w:val="0"/>
          <w:sz w:val="21"/>
          <w:szCs w:val="21"/>
          <w:bdr w:val="none" w:color="auto" w:sz="0" w:space="0"/>
          <w:shd w:val="clear" w:fill="FFFFFF"/>
          <w:lang w:val="en-US" w:eastAsia="zh-CN" w:bidi="ar"/>
        </w:rPr>
        <w:t>2017-11-13 07:36</w: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begin"/>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instrText xml:space="preserve"> HYPERLINK "http://www.sohu.com/tag/51349" \t "http://www.sohu.com/a/_blank" </w:instrTex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separate"/>
      </w:r>
      <w:r>
        <w:rPr>
          <w:rStyle w:val="8"/>
          <w:rFonts w:hint="default" w:ascii="PingFang SC" w:hAnsi="PingFang SC" w:eastAsia="PingFang SC" w:cs="PingFang SC"/>
          <w:b w:val="0"/>
          <w:i w:val="0"/>
          <w:caps w:val="0"/>
          <w:color w:val="539FF3"/>
          <w:spacing w:val="0"/>
          <w:sz w:val="21"/>
          <w:szCs w:val="21"/>
          <w:u w:val="none"/>
          <w:bdr w:val="none" w:color="auto" w:sz="0" w:space="0"/>
          <w:shd w:val="clear" w:fill="FFFFFF"/>
        </w:rPr>
        <w:t>榜单</w: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end"/>
      </w:r>
      <w:r>
        <w:rPr>
          <w:rStyle w:val="7"/>
          <w:rFonts w:hint="default" w:ascii="PingFang SC" w:hAnsi="PingFang SC" w:eastAsia="PingFang SC" w:cs="PingFang SC"/>
          <w:b w:val="0"/>
          <w:i w:val="0"/>
          <w:caps w:val="0"/>
          <w:color w:val="DFDFDF"/>
          <w:spacing w:val="0"/>
          <w:kern w:val="0"/>
          <w:sz w:val="21"/>
          <w:szCs w:val="21"/>
          <w:bdr w:val="none" w:color="auto" w:sz="0" w:space="0"/>
          <w:shd w:val="clear" w:fill="FFFFFF"/>
          <w:lang w:val="en-US" w:eastAsia="zh-CN" w:bidi="ar"/>
        </w:rPr>
        <w:t>/</w: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begin"/>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instrText xml:space="preserve"> HYPERLINK "http://www.sohu.com/tag/66051" \t "http://www.sohu.com/a/_blank" </w:instrTex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separate"/>
      </w:r>
      <w:r>
        <w:rPr>
          <w:rStyle w:val="8"/>
          <w:rFonts w:hint="default" w:ascii="PingFang SC" w:hAnsi="PingFang SC" w:eastAsia="PingFang SC" w:cs="PingFang SC"/>
          <w:b w:val="0"/>
          <w:i w:val="0"/>
          <w:caps w:val="0"/>
          <w:color w:val="539FF3"/>
          <w:spacing w:val="0"/>
          <w:sz w:val="21"/>
          <w:szCs w:val="21"/>
          <w:u w:val="none"/>
          <w:bdr w:val="none" w:color="auto" w:sz="0" w:space="0"/>
          <w:shd w:val="clear" w:fill="FFFFFF"/>
        </w:rPr>
        <w:t>银行</w:t>
      </w:r>
      <w:r>
        <w:rPr>
          <w:rFonts w:hint="default" w:ascii="PingFang SC" w:hAnsi="PingFang SC" w:eastAsia="PingFang SC" w:cs="PingFang SC"/>
          <w:b w:val="0"/>
          <w:i w:val="0"/>
          <w:caps w:val="0"/>
          <w:color w:val="539FF3"/>
          <w:spacing w:val="0"/>
          <w:kern w:val="0"/>
          <w:sz w:val="21"/>
          <w:szCs w:val="21"/>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编者语：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72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中国国银行业协会日前发布了“2017中国银行业100强榜单（以核心一级资本净额排序）”，该榜单参考巴塞尔协议和监管机构对银行资本实力的相关要求，按照核心一级资本净额排序，衡量了我国银行业100强的综合实力，展现了中国银行业的风采，为业界提供参考，为研究者提供数据支持，为社会大众提供全面了解银行业的信息来源。敬请阅读。</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文/中国银行业协会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为展示中国银行业竞争实力，研判转型发展趋势，中国银行业协会连续第二年发布“中国银行业100强榜单（以核心一级资本净额排序）”。本榜单遵循简单、客观、专业原则，参考巴塞尔协议和监管机构对银行资本实力的相关要求，按照核心一级资本净额排序，力图成为衡量我国银行业综合实力的重要参考，展现资本实力最强的100家银行风采，为业界提供参考，为研究者提供数据支持，为社会大众提供全面了解银行业的信息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核心一级资本净额为核心一级资本去除核心一级资本扣减项，主要涵盖普通股权、资本公积、留存收益等抵御风险能力较强的资本种类。其中核心一级资本是在银行持续经营条件下无条件用来吸收损失的资本工具。榜单选用核心一级资本净额作为排序依据，更具权威性、客观性和专业性，且具有充分的现实意义。据介绍，本榜单具有以下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sz w:val="24"/>
          <w:szCs w:val="24"/>
          <w:bdr w:val="none" w:color="auto" w:sz="0" w:space="0"/>
        </w:rPr>
        <w:t>一是涵盖广泛。</w:t>
      </w:r>
      <w:r>
        <w:rPr>
          <w:rFonts w:hint="eastAsia" w:asciiTheme="minorEastAsia" w:hAnsiTheme="minorEastAsia" w:eastAsiaTheme="minorEastAsia" w:cstheme="minorEastAsia"/>
          <w:sz w:val="24"/>
          <w:szCs w:val="24"/>
          <w:bdr w:val="none" w:color="auto" w:sz="0" w:space="0"/>
        </w:rPr>
        <w:t>将所有中资商业银行纳入同一个榜单，以核心一级资本净额排序，而不考虑国有大行、全国性股份制银行、城商行以及农商行这样的传统分类。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sz w:val="24"/>
          <w:szCs w:val="24"/>
          <w:bdr w:val="none" w:color="auto" w:sz="0" w:space="0"/>
        </w:rPr>
        <w:t>二是数据权威。</w:t>
      </w:r>
      <w:r>
        <w:rPr>
          <w:rFonts w:hint="eastAsia" w:asciiTheme="minorEastAsia" w:hAnsiTheme="minorEastAsia" w:eastAsiaTheme="minorEastAsia" w:cstheme="minorEastAsia"/>
          <w:sz w:val="24"/>
          <w:szCs w:val="24"/>
          <w:bdr w:val="none" w:color="auto" w:sz="0" w:space="0"/>
        </w:rPr>
        <w:t>数据主要来源于各银行公开年报中上一年末的合并报表数据；在无法有效获取该数据的情况下，辅以行业协会或者银行自身提供的数据为补充参考。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sz w:val="24"/>
          <w:szCs w:val="24"/>
          <w:bdr w:val="none" w:color="auto" w:sz="0" w:space="0"/>
        </w:rPr>
        <w:t>三是贴合本土。</w:t>
      </w:r>
      <w:r>
        <w:rPr>
          <w:rFonts w:hint="eastAsia" w:asciiTheme="minorEastAsia" w:hAnsiTheme="minorEastAsia" w:eastAsiaTheme="minorEastAsia" w:cstheme="minorEastAsia"/>
          <w:sz w:val="24"/>
          <w:szCs w:val="24"/>
          <w:bdr w:val="none" w:color="auto" w:sz="0" w:space="0"/>
        </w:rPr>
        <w:t>榜单以人民币为单位呈现，较之国外的同类榜单略去了与美元的折算过程，有效地排除了汇率波动的影响，更直观地体现出本土银行的实际情况。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为充分反映我国银行业综合实力，榜单在以核心一级资本净额排序的基础上，附加资产规模、净利润、成本收入比、不良贷款率等四项数据作为补充信息。具体来看，截至2016年底，我国商业银行资产总额181.7万亿元，百家上榜银行资产总额占比96.06%；我国商业银行实现净利润16490亿元，百家上榜银行净利润总额占比97.6%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据了解，由中国银行业协会行业发展研究委员会开展的2017年商业银行稳健发展能力“陀螺体系”（GYROSCOPE）评价工作已经完成，结果也即将于近期揭晓，我们将继续关注报道。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以下是具体排名情况：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sz w:val="24"/>
          <w:szCs w:val="24"/>
          <w:bdr w:val="none" w:color="auto" w:sz="0" w:space="0"/>
        </w:rPr>
        <w:t>2017中国银行业100强榜单（以核心一级资本净额排序）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Theme="minorEastAsia" w:hAnsiTheme="minorEastAsia" w:eastAsiaTheme="minorEastAsia" w:cstheme="minorEastAsia"/>
          <w:sz w:val="24"/>
          <w:szCs w:val="24"/>
          <w:bdr w:val="none" w:color="auto" w:sz="0" w:space="0"/>
        </w:rPr>
        <w:t>（数据整理：中国银行业协会研究部）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drawing>
          <wp:inline distT="0" distB="0" distL="114300" distR="114300">
            <wp:extent cx="3368675" cy="7934960"/>
            <wp:effectExtent l="0" t="0" r="3175" b="889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3368675" cy="793496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bdr w:val="none" w:color="auto" w:sz="0" w:space="0"/>
        </w:rPr>
      </w:pPr>
      <w:r>
        <w:rPr>
          <w:sz w:val="21"/>
          <w:szCs w:val="21"/>
          <w:bdr w:val="none" w:color="auto" w:sz="0" w:space="0"/>
        </w:rPr>
        <w:t>（完）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r>
        <w:rPr>
          <w:sz w:val="21"/>
          <w:szCs w:val="21"/>
          <w:bdr w:val="none" w:color="auto" w:sz="0" w:space="0"/>
        </w:rPr>
        <w:t>文章来源：微信公众订阅号号“中国银行业杂志” 2017年11月11日（本文仅代表作者个人观点）</w:t>
      </w:r>
      <w:r>
        <w:rPr>
          <w:rFonts w:hint="default" w:ascii="Helvetica Neue" w:hAnsi="Helvetica Neue" w:eastAsia="Helvetica Neue" w:cs="Helvetica Neue"/>
          <w:b w:val="0"/>
          <w:i w:val="0"/>
          <w:caps w:val="0"/>
          <w:color w:val="3E3E3E"/>
          <w:spacing w:val="0"/>
          <w:sz w:val="24"/>
          <w:szCs w:val="24"/>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ˎ̥">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宋体‘">
    <w:altName w:val="宋体"/>
    <w:panose1 w:val="00000000000000000000"/>
    <w:charset w:val="86"/>
    <w:family w:val="decorative"/>
    <w:pitch w:val="default"/>
    <w:sig w:usb0="00000000" w:usb1="00000000" w:usb2="00000010" w:usb3="00000000" w:csb0="00040000" w:csb1="00000000"/>
  </w:font>
  <w:font w:name="·½ÕýÐ¡±êËÎ¼òÌå">
    <w:altName w:val="Arial"/>
    <w:panose1 w:val="00000000000000000000"/>
    <w:charset w:val="00"/>
    <w:family w:val="decorative"/>
    <w:pitch w:val="default"/>
    <w:sig w:usb0="00000000" w:usb1="00000000" w:usb2="00000000" w:usb3="00000000" w:csb0="00000001" w:csb1="00000000"/>
  </w:font>
  <w:font w:name="Calibri Light">
    <w:altName w:val="Calibri"/>
    <w:panose1 w:val="00000000000000000000"/>
    <w:charset w:val="00"/>
    <w:family w:val="auto"/>
    <w:pitch w:val="default"/>
    <w:sig w:usb0="00000000" w:usb1="00000000" w:usb2="00000000" w:usb3="00000000" w:csb0="00000000" w:csb1="00000000"/>
  </w:font>
  <w:font w:name="Adobe Song Std L">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decorative"/>
    <w:pitch w:val="default"/>
    <w:sig w:usb0="00000287" w:usb1="00000800" w:usb2="00000000" w:usb3="00000000" w:csb0="2000009F" w:csb1="DFD70000"/>
  </w:font>
  <w:font w:name="inherit">
    <w:altName w:val="Times New Roman"/>
    <w:panose1 w:val="00000000000000000000"/>
    <w:charset w:val="00"/>
    <w:family w:val="modern"/>
    <w:pitch w:val="default"/>
    <w:sig w:usb0="00000000" w:usb1="00000000" w:usb2="00000000" w:usb3="00000000" w:csb0="00000000" w:csb1="00000000"/>
  </w:font>
  <w:font w:name="Helvetica">
    <w:altName w:val="Arial"/>
    <w:panose1 w:val="020B0604020202020204"/>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86"/>
    <w:family w:val="roma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n-cs">
    <w:altName w:val="Segoe Print"/>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黑体"/>
    <w:panose1 w:val="00000000000000000000"/>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ernard MT Condensed">
    <w:panose1 w:val="02050806060905020404"/>
    <w:charset w:val="00"/>
    <w:family w:val="modern"/>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Cambria Math">
    <w:panose1 w:val="02040503050406030204"/>
    <w:charset w:val="00"/>
    <w:family w:val="swiss"/>
    <w:pitch w:val="default"/>
    <w:sig w:usb0="E00002FF" w:usb1="42002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等线">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超世纪中明体">
    <w:altName w:val="PMingLiU"/>
    <w:panose1 w:val="02000000000000000000"/>
    <w:charset w:val="88"/>
    <w:family w:val="auto"/>
    <w:pitch w:val="default"/>
    <w:sig w:usb0="00000000" w:usb1="00000000" w:usb2="00000016" w:usb3="00000000" w:csb0="00100000" w:csb1="00000000"/>
  </w:font>
  <w:font w:name="PMingLiU">
    <w:panose1 w:val="02020500000000000000"/>
    <w:charset w:val="88"/>
    <w:family w:val="auto"/>
    <w:pitch w:val="default"/>
    <w:sig w:usb0="A00002FF" w:usb1="28CFFCFA" w:usb2="00000016" w:usb3="00000000" w:csb0="00100001" w:csb1="00000000"/>
  </w:font>
  <w:font w:name="mn-cs">
    <w:altName w:val="Segoe Print"/>
    <w:panose1 w:val="00000000000000000000"/>
    <w:charset w:val="00"/>
    <w:family w:val="auto"/>
    <w:pitch w:val="default"/>
    <w:sig w:usb0="00000000" w:usb1="00000000" w:usb2="00000000" w:usb3="00000000" w:csb0="00000000" w:csb1="00000000"/>
  </w:font>
  <w:font w:name="Univers (WN)">
    <w:altName w:val="Arial"/>
    <w:panose1 w:val="00000000000000000000"/>
    <w:charset w:val="00"/>
    <w:family w:val="decorative"/>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Monaco">
    <w:altName w:val="Segoe Print"/>
    <w:panose1 w:val="00000000000000000000"/>
    <w:charset w:val="00"/>
    <w:family w:val="auto"/>
    <w:pitch w:val="default"/>
    <w:sig w:usb0="00000000" w:usb1="00000000" w:usb2="00000000" w:usb3="00000000" w:csb0="00000000" w:csb1="00000000"/>
  </w:font>
  <w:font w:name="五">
    <w:altName w:val="黑体"/>
    <w:panose1 w:val="020B0604020202020204"/>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1"/>
    <w:family w:val="modern"/>
    <w:pitch w:val="default"/>
    <w:sig w:usb0="E10002FF" w:usb1="4000ACFF" w:usb2="00000009" w:usb3="00000000" w:csb0="2000019F" w:csb1="00000000"/>
  </w:font>
  <w:font w:name="_x000B__x000C_">
    <w:altName w:val="Times New Roman"/>
    <w:panose1 w:val="020B0604020202020204"/>
    <w:charset w:val="01"/>
    <w:family w:val="decorative"/>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Helv">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86"/>
    <w:family w:val="decorative"/>
    <w:pitch w:val="default"/>
    <w:sig w:usb0="E00002FF" w:usb1="400004FF" w:usb2="00000000" w:usb3="00000000" w:csb0="2000019F" w:csb1="00000000"/>
  </w:font>
  <w:font w:name="Helvetica Neue">
    <w:altName w:val="Segoe Print"/>
    <w:panose1 w:val="00000000000000000000"/>
    <w:charset w:val="00"/>
    <w:family w:val="decorative"/>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楷体_gb2312">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7"/>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38"/>
    <w:rsid w:val="000143CC"/>
    <w:rsid w:val="00067007"/>
    <w:rsid w:val="00071DBA"/>
    <w:rsid w:val="000D2F8F"/>
    <w:rsid w:val="00116BB1"/>
    <w:rsid w:val="0014231D"/>
    <w:rsid w:val="00186E0B"/>
    <w:rsid w:val="001D5529"/>
    <w:rsid w:val="001F2736"/>
    <w:rsid w:val="00246B53"/>
    <w:rsid w:val="00257ED5"/>
    <w:rsid w:val="00282DB1"/>
    <w:rsid w:val="002973DE"/>
    <w:rsid w:val="002A4789"/>
    <w:rsid w:val="002C1780"/>
    <w:rsid w:val="002E2A24"/>
    <w:rsid w:val="002E312F"/>
    <w:rsid w:val="00307E2E"/>
    <w:rsid w:val="00347C3A"/>
    <w:rsid w:val="003625D0"/>
    <w:rsid w:val="00376887"/>
    <w:rsid w:val="00394638"/>
    <w:rsid w:val="003D1257"/>
    <w:rsid w:val="003D5BA4"/>
    <w:rsid w:val="003E54C9"/>
    <w:rsid w:val="003E6B3D"/>
    <w:rsid w:val="003F458F"/>
    <w:rsid w:val="003F6EE9"/>
    <w:rsid w:val="00427ECE"/>
    <w:rsid w:val="004354D9"/>
    <w:rsid w:val="00437ED8"/>
    <w:rsid w:val="004642EF"/>
    <w:rsid w:val="004656C3"/>
    <w:rsid w:val="0046758B"/>
    <w:rsid w:val="004837C1"/>
    <w:rsid w:val="00486AD0"/>
    <w:rsid w:val="004B163E"/>
    <w:rsid w:val="004E0F1A"/>
    <w:rsid w:val="004E498E"/>
    <w:rsid w:val="0051693D"/>
    <w:rsid w:val="0052666B"/>
    <w:rsid w:val="005347E0"/>
    <w:rsid w:val="00553381"/>
    <w:rsid w:val="00554AF5"/>
    <w:rsid w:val="00577B4F"/>
    <w:rsid w:val="005C4AE7"/>
    <w:rsid w:val="005D66AF"/>
    <w:rsid w:val="005D75CA"/>
    <w:rsid w:val="005F36F6"/>
    <w:rsid w:val="00644ED3"/>
    <w:rsid w:val="006504E2"/>
    <w:rsid w:val="0065058F"/>
    <w:rsid w:val="00665F36"/>
    <w:rsid w:val="006C479F"/>
    <w:rsid w:val="00713812"/>
    <w:rsid w:val="00722CBE"/>
    <w:rsid w:val="00726D35"/>
    <w:rsid w:val="0077292F"/>
    <w:rsid w:val="0077397D"/>
    <w:rsid w:val="007C70ED"/>
    <w:rsid w:val="007F1E0D"/>
    <w:rsid w:val="00803575"/>
    <w:rsid w:val="00836163"/>
    <w:rsid w:val="00854032"/>
    <w:rsid w:val="00884579"/>
    <w:rsid w:val="008919B6"/>
    <w:rsid w:val="008A1EE1"/>
    <w:rsid w:val="008C0A4D"/>
    <w:rsid w:val="008C1C6A"/>
    <w:rsid w:val="008C67ED"/>
    <w:rsid w:val="009459C4"/>
    <w:rsid w:val="009C5CF5"/>
    <w:rsid w:val="009D48E8"/>
    <w:rsid w:val="00A051B9"/>
    <w:rsid w:val="00A118E9"/>
    <w:rsid w:val="00A26B57"/>
    <w:rsid w:val="00A77F60"/>
    <w:rsid w:val="00A901BE"/>
    <w:rsid w:val="00AF3AE0"/>
    <w:rsid w:val="00B23612"/>
    <w:rsid w:val="00B271AE"/>
    <w:rsid w:val="00B362BB"/>
    <w:rsid w:val="00B376A0"/>
    <w:rsid w:val="00B42AF0"/>
    <w:rsid w:val="00B771FD"/>
    <w:rsid w:val="00B94703"/>
    <w:rsid w:val="00BB4547"/>
    <w:rsid w:val="00BE3060"/>
    <w:rsid w:val="00C009CB"/>
    <w:rsid w:val="00C25D42"/>
    <w:rsid w:val="00C461E1"/>
    <w:rsid w:val="00C540B8"/>
    <w:rsid w:val="00C63B4E"/>
    <w:rsid w:val="00C8222C"/>
    <w:rsid w:val="00C857EC"/>
    <w:rsid w:val="00C90D5A"/>
    <w:rsid w:val="00C9421B"/>
    <w:rsid w:val="00CA207A"/>
    <w:rsid w:val="00CE4E4E"/>
    <w:rsid w:val="00CF35CA"/>
    <w:rsid w:val="00CF6906"/>
    <w:rsid w:val="00D14F1E"/>
    <w:rsid w:val="00D21527"/>
    <w:rsid w:val="00D62527"/>
    <w:rsid w:val="00D77E09"/>
    <w:rsid w:val="00DA04E9"/>
    <w:rsid w:val="00DA4445"/>
    <w:rsid w:val="00DA7DFE"/>
    <w:rsid w:val="00DE0C96"/>
    <w:rsid w:val="00E07D08"/>
    <w:rsid w:val="00E44D06"/>
    <w:rsid w:val="00ED3AB0"/>
    <w:rsid w:val="00EE77C7"/>
    <w:rsid w:val="00F43FE0"/>
    <w:rsid w:val="00F4590E"/>
    <w:rsid w:val="00F4722D"/>
    <w:rsid w:val="00F61867"/>
    <w:rsid w:val="00FB6EF1"/>
    <w:rsid w:val="00FD0B43"/>
    <w:rsid w:val="06CB40A8"/>
    <w:rsid w:val="07E52B4A"/>
    <w:rsid w:val="0AFF7CEE"/>
    <w:rsid w:val="0B71113D"/>
    <w:rsid w:val="0D414BB9"/>
    <w:rsid w:val="128C20F0"/>
    <w:rsid w:val="144632E0"/>
    <w:rsid w:val="1BF17018"/>
    <w:rsid w:val="1C72075C"/>
    <w:rsid w:val="25BE46E6"/>
    <w:rsid w:val="26EB1A63"/>
    <w:rsid w:val="28A525B8"/>
    <w:rsid w:val="29260A8D"/>
    <w:rsid w:val="2EE446E3"/>
    <w:rsid w:val="31784FAB"/>
    <w:rsid w:val="3DFE0532"/>
    <w:rsid w:val="3EF720F0"/>
    <w:rsid w:val="46566C4C"/>
    <w:rsid w:val="4CA91AC4"/>
    <w:rsid w:val="4D890C33"/>
    <w:rsid w:val="524B5571"/>
    <w:rsid w:val="56284F6C"/>
    <w:rsid w:val="567F1EC9"/>
    <w:rsid w:val="57800747"/>
    <w:rsid w:val="5C522A00"/>
    <w:rsid w:val="5F523B81"/>
    <w:rsid w:val="65F32B25"/>
    <w:rsid w:val="6DFB4F10"/>
    <w:rsid w:val="6E0543D2"/>
    <w:rsid w:val="6E607216"/>
    <w:rsid w:val="700C0249"/>
    <w:rsid w:val="70243BFE"/>
    <w:rsid w:val="77C62BF8"/>
    <w:rsid w:val="79905899"/>
    <w:rsid w:val="7C002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 w:type="character" w:styleId="8">
    <w:name w:val="Hyperlink"/>
    <w:basedOn w:val="5"/>
    <w:unhideWhenUsed/>
    <w:qFormat/>
    <w:uiPriority w:val="99"/>
    <w:rPr>
      <w:color w:val="0000FF"/>
      <w:u w:val="single"/>
    </w:rPr>
  </w:style>
  <w:style w:type="paragraph" w:customStyle="1" w:styleId="10">
    <w:name w:val="列出段落1"/>
    <w:basedOn w:val="1"/>
    <w:qFormat/>
    <w:uiPriority w:val="34"/>
    <w:pPr>
      <w:ind w:firstLine="420" w:firstLineChars="200"/>
    </w:p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FF871-B664-468A-B5D8-3A611B61E1C5}">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ScaleCrop>false</ScaleCrop>
  <LinksUpToDate>false</LinksUpToDate>
  <CharactersWithSpaces>448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2017-09-09T11:46:00Z</dcterms:created>
  <dc:creator>ibm</dc:creator>
  <cp:lastModifiedBy>qian</cp:lastModifiedBy>
  <cp:lastPrinted>2017-09-28T05:45:00Z</cp:lastPrinted>
  <dcterms:modified xsi:type="dcterms:W3CDTF">2017-11-17T01:54:08Z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