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rPr>
          <w:rFonts w:ascii="宋体" w:hAnsi="宋体" w:eastAsia="宋体" w:cs="宋体"/>
          <w:color w:val="595959"/>
          <w:kern w:val="0"/>
          <w:sz w:val="24"/>
          <w:szCs w:val="24"/>
          <w:lang w:val="en-US" w:eastAsia="zh-CN" w:bidi="ar"/>
        </w:rPr>
      </w:pPr>
    </w:p>
    <w:p>
      <w:pPr>
        <w:keepNext w:val="0"/>
        <w:keepLines w:val="0"/>
        <w:widowControl/>
        <w:suppressLineNumbers w:val="0"/>
        <w:pBdr>
          <w:top w:val="none" w:color="auto" w:sz="0" w:space="0"/>
          <w:left w:val="single" w:color="EAEAEA" w:sz="6" w:space="11"/>
          <w:bottom w:val="none" w:color="auto" w:sz="0" w:space="0"/>
          <w:right w:val="single" w:color="EAEAEA" w:sz="6" w:space="11"/>
        </w:pBdr>
        <w:spacing w:before="0" w:beforeAutospacing="1" w:after="0" w:afterAutospacing="1"/>
        <w:ind w:left="0" w:right="0"/>
        <w:jc w:val="left"/>
        <w:rPr>
          <w:color w:val="595959"/>
        </w:rPr>
      </w:pPr>
      <w:r>
        <w:rPr>
          <w:rFonts w:hint="eastAsia" w:ascii="宋体" w:hAnsi="宋体" w:eastAsia="宋体" w:cs="宋体"/>
          <w:color w:val="595959"/>
          <w:kern w:val="0"/>
          <w:sz w:val="24"/>
          <w:szCs w:val="24"/>
          <w:lang w:val="en-US" w:eastAsia="zh-CN" w:bidi="ar"/>
        </w:rPr>
        <w:t>中</w:t>
      </w:r>
      <w:r>
        <w:rPr>
          <w:rFonts w:ascii="宋体" w:hAnsi="宋体" w:eastAsia="宋体" w:cs="宋体"/>
          <w:color w:val="595959"/>
          <w:kern w:val="0"/>
          <w:sz w:val="24"/>
          <w:szCs w:val="24"/>
          <w:lang w:val="en-US" w:eastAsia="zh-CN" w:bidi="ar"/>
        </w:rPr>
        <w:t xml:space="preserve">国银行业协会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rPr>
        <w:t>&gt;首页</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"http://www.china-cba.net/do/list.php?fid=41"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rPr>
        <w:t>协会动态</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lang w:val="en-US" w:eastAsia="zh-CN" w:bidi="ar"/>
        </w:rPr>
        <w:t xml:space="preserve"> -&gt; </w:t>
      </w:r>
      <w:r>
        <w:rPr>
          <w:rFonts w:ascii="宋体" w:hAnsi="宋体" w:eastAsia="宋体" w:cs="宋体"/>
          <w:color w:val="000000"/>
          <w:kern w:val="0"/>
          <w:sz w:val="24"/>
          <w:szCs w:val="24"/>
          <w:bdr w:val="single" w:color="EAEAEA" w:sz="6" w:space="0"/>
          <w:lang w:val="en-US" w:eastAsia="zh-CN" w:bidi="ar"/>
        </w:rPr>
        <w:fldChar w:fldCharType="begin"/>
      </w:r>
      <w:r>
        <w:rPr>
          <w:rFonts w:ascii="宋体" w:hAnsi="宋体" w:eastAsia="宋体" w:cs="宋体"/>
          <w:color w:val="000000"/>
          <w:kern w:val="0"/>
          <w:sz w:val="24"/>
          <w:szCs w:val="24"/>
          <w:bdr w:val="single" w:color="EAEAEA" w:sz="6" w:space="0"/>
          <w:lang w:val="en-US" w:eastAsia="zh-CN" w:bidi="ar"/>
        </w:rPr>
        <w:instrText xml:space="preserve"> HYPERLINK "http://www.china-cba.net/do/list.php?fid=42" </w:instrText>
      </w:r>
      <w:r>
        <w:rPr>
          <w:rFonts w:ascii="宋体" w:hAnsi="宋体" w:eastAsia="宋体" w:cs="宋体"/>
          <w:color w:val="000000"/>
          <w:kern w:val="0"/>
          <w:sz w:val="24"/>
          <w:szCs w:val="24"/>
          <w:bdr w:val="single" w:color="EAEAEA" w:sz="6" w:space="0"/>
          <w:lang w:val="en-US" w:eastAsia="zh-CN" w:bidi="ar"/>
        </w:rPr>
        <w:fldChar w:fldCharType="separate"/>
      </w:r>
      <w:r>
        <w:rPr>
          <w:rStyle w:val="5"/>
          <w:rFonts w:ascii="宋体" w:hAnsi="宋体" w:eastAsia="宋体" w:cs="宋体"/>
          <w:color w:val="000000"/>
          <w:sz w:val="24"/>
          <w:szCs w:val="24"/>
        </w:rPr>
        <w:t>协会要闻</w:t>
      </w:r>
      <w:r>
        <w:rPr>
          <w:rFonts w:ascii="宋体" w:hAnsi="宋体" w:eastAsia="宋体" w:cs="宋体"/>
          <w:color w:val="000000"/>
          <w:kern w:val="0"/>
          <w:sz w:val="24"/>
          <w:szCs w:val="24"/>
          <w:bdr w:val="single" w:color="EAEAEA" w:sz="6" w:space="0"/>
          <w:lang w:val="en-US" w:eastAsia="zh-CN" w:bidi="ar"/>
        </w:rPr>
        <w:fldChar w:fldCharType="end"/>
      </w:r>
      <w:r>
        <w:rPr>
          <w:rFonts w:ascii="宋体" w:hAnsi="宋体" w:eastAsia="宋体" w:cs="宋体"/>
          <w:color w:val="595959"/>
          <w:kern w:val="0"/>
          <w:sz w:val="24"/>
          <w:szCs w:val="24"/>
          <w:lang w:val="en-US" w:eastAsia="zh-CN" w:bidi="ar"/>
        </w:rPr>
        <w:t xml:space="preserve"> </w:t>
      </w:r>
    </w:p>
    <w:p>
      <w:pPr>
        <w:keepNext w:val="0"/>
        <w:keepLines w:val="0"/>
        <w:widowControl/>
        <w:suppressLineNumbers w:val="0"/>
        <w:pBdr>
          <w:top w:val="single" w:color="EAEAEA" w:sz="6" w:space="30"/>
          <w:left w:val="single" w:color="EAEAEA" w:sz="6" w:space="0"/>
          <w:bottom w:val="single" w:color="EAEAEA" w:sz="6" w:space="15"/>
          <w:right w:val="single" w:color="EAEAEA" w:sz="6" w:space="0"/>
        </w:pBdr>
        <w:spacing w:before="0" w:beforeAutospacing="1" w:after="0" w:afterAutospacing="1" w:line="390" w:lineRule="atLeast"/>
        <w:ind w:left="0" w:right="0"/>
        <w:jc w:val="center"/>
        <w:rPr>
          <w:b/>
          <w:color w:val="000000"/>
          <w:sz w:val="24"/>
          <w:szCs w:val="24"/>
        </w:rPr>
      </w:pPr>
      <w:r>
        <w:rPr>
          <w:rFonts w:ascii="宋体" w:hAnsi="宋体" w:eastAsia="宋体" w:cs="宋体"/>
          <w:b/>
          <w:color w:val="000000"/>
          <w:kern w:val="0"/>
          <w:sz w:val="24"/>
          <w:szCs w:val="24"/>
          <w:lang w:val="en-US" w:eastAsia="zh-CN" w:bidi="ar"/>
        </w:rPr>
        <w:t>着力培养高素质专业化的银行家队伍——银行家风险防范与转型发展研讨会在</w:t>
      </w:r>
      <w:bookmarkStart w:id="0" w:name="_GoBack"/>
      <w:bookmarkEnd w:id="0"/>
      <w:r>
        <w:rPr>
          <w:rFonts w:ascii="宋体" w:hAnsi="宋体" w:eastAsia="宋体" w:cs="宋体"/>
          <w:b/>
          <w:color w:val="000000"/>
          <w:kern w:val="0"/>
          <w:sz w:val="24"/>
          <w:szCs w:val="24"/>
          <w:lang w:val="en-US" w:eastAsia="zh-CN" w:bidi="ar"/>
        </w:rPr>
        <w:t>香港举办</w:t>
      </w:r>
    </w:p>
    <w:p>
      <w:pPr>
        <w:keepNext w:val="0"/>
        <w:keepLines w:val="0"/>
        <w:widowControl/>
        <w:suppressLineNumbers w:val="0"/>
        <w:pBdr>
          <w:top w:val="single" w:color="EAEAEA" w:sz="6" w:space="0"/>
          <w:left w:val="single" w:color="EAEAEA" w:sz="6" w:space="0"/>
          <w:bottom w:val="single" w:color="EAEAEA" w:sz="6" w:space="15"/>
          <w:right w:val="single" w:color="EAEAEA" w:sz="6" w:space="0"/>
        </w:pBdr>
        <w:spacing w:before="0" w:beforeAutospacing="1" w:after="0" w:afterAutospacing="1"/>
        <w:ind w:left="0" w:right="0"/>
        <w:jc w:val="center"/>
        <w:rPr>
          <w:color w:val="000000"/>
        </w:rPr>
      </w:pPr>
      <w:r>
        <w:rPr>
          <w:rFonts w:ascii="宋体" w:hAnsi="宋体" w:eastAsia="宋体" w:cs="宋体"/>
          <w:color w:val="000000"/>
          <w:kern w:val="0"/>
          <w:sz w:val="24"/>
          <w:szCs w:val="24"/>
          <w:lang w:val="en-US" w:eastAsia="zh-CN" w:bidi="ar"/>
        </w:rPr>
        <w:t>编辑:cba01 | </w:t>
      </w:r>
      <w:r>
        <w:rPr>
          <w:rFonts w:ascii="宋体" w:hAnsi="宋体" w:eastAsia="宋体" w:cs="宋体"/>
          <w:color w:val="000000"/>
          <w:kern w:val="0"/>
          <w:sz w:val="18"/>
          <w:szCs w:val="18"/>
          <w:lang w:val="en-US" w:eastAsia="zh-CN" w:bidi="ar"/>
        </w:rPr>
        <w:t>2017-09-29 22:07:49</w:t>
      </w:r>
      <w:r>
        <w:rPr>
          <w:rFonts w:ascii="宋体" w:hAnsi="宋体" w:eastAsia="宋体" w:cs="宋体"/>
          <w:color w:val="000000"/>
          <w:kern w:val="0"/>
          <w:sz w:val="24"/>
          <w:szCs w:val="24"/>
          <w:lang w:val="en-US" w:eastAsia="zh-CN" w:bidi="ar"/>
        </w:rPr>
        <w:t xml:space="preserve">  | 作者: | 来源:</w:t>
      </w:r>
      <w:r>
        <w:rPr>
          <w:rFonts w:ascii="宋体" w:hAnsi="宋体" w:eastAsia="宋体" w:cs="宋体"/>
          <w:color w:val="000000"/>
          <w:kern w:val="0"/>
          <w:sz w:val="18"/>
          <w:szCs w:val="18"/>
          <w:lang w:val="en-US" w:eastAsia="zh-CN" w:bidi="ar"/>
        </w:rPr>
        <w:fldChar w:fldCharType="begin"/>
      </w:r>
      <w:r>
        <w:rPr>
          <w:rFonts w:ascii="宋体" w:hAnsi="宋体" w:eastAsia="宋体" w:cs="宋体"/>
          <w:color w:val="000000"/>
          <w:kern w:val="0"/>
          <w:sz w:val="18"/>
          <w:szCs w:val="18"/>
          <w:lang w:val="en-US" w:eastAsia="zh-CN" w:bidi="ar"/>
        </w:rPr>
        <w:instrText xml:space="preserve"> HYPERLINK "http://www.china-cba.net/do/" \t "http://www.china-cba.net/do/_blank" </w:instrText>
      </w:r>
      <w:r>
        <w:rPr>
          <w:rFonts w:ascii="宋体" w:hAnsi="宋体" w:eastAsia="宋体" w:cs="宋体"/>
          <w:color w:val="000000"/>
          <w:kern w:val="0"/>
          <w:sz w:val="18"/>
          <w:szCs w:val="18"/>
          <w:lang w:val="en-US" w:eastAsia="zh-CN" w:bidi="ar"/>
        </w:rPr>
        <w:fldChar w:fldCharType="separate"/>
      </w:r>
      <w:r>
        <w:rPr>
          <w:rFonts w:ascii="宋体" w:hAnsi="宋体" w:eastAsia="宋体" w:cs="宋体"/>
          <w:color w:val="000000"/>
          <w:kern w:val="0"/>
          <w:sz w:val="18"/>
          <w:szCs w:val="18"/>
          <w:lang w:val="en-US" w:eastAsia="zh-CN" w:bidi="ar"/>
        </w:rPr>
        <w:fldChar w:fldCharType="end"/>
      </w:r>
      <w:r>
        <w:rPr>
          <w:rFonts w:ascii="宋体" w:hAnsi="宋体" w:eastAsia="宋体" w:cs="宋体"/>
          <w:color w:val="000000"/>
          <w:kern w:val="0"/>
          <w:sz w:val="24"/>
          <w:szCs w:val="24"/>
          <w:lang w:val="en-US" w:eastAsia="zh-CN" w:bidi="ar"/>
        </w:rPr>
        <w:t xml:space="preserve">  | 浏览:209次 </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9月25日至28日，由中国银行业协会与香港金融管理局共同举办的“内地银行家风险防范与转型发展研讨会”在香港举办。</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香港金融管理局总裁陈德霖出席研讨会，中国银行业协会党委书记、专职副会长潘光伟出席研讨会并主持结业仪式。</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陈德霖总裁首先对内地银行家的到来表示欢迎，并就国际金融形势及建设国际金融中心的经验进行了分享。陈总裁表示，希望通过培训，加强内地和香港银行家的交流沟通，分享合规内控及公司治理等方面的经验，银行家应强化风险管理和风险文化的意识，加强项目审核和尽职调查，积极支持国家的供给侧结构性改革。</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潘光伟专职副会长首先对香港金融管理局对本次活动给予的大力支持表示了感谢。他指出，本次研讨会是在中国银监会与香港金融管理局合作框架的基础上，由中国银行业协会与香港金融管理局继续共同开展的内地银行家赴港交流活动，目的在于促进内地银行家学习借鉴国际经验，深入了解国际经济金融形势、国际银行业的发展趋势和香港银行业的监管体系和监管规则，学习了解金融科技（Fintech）及风险防范措施，加强内控合规及风险管理，完善公司治理机制，增强世界眼光和战略管理水平。</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来自大型国有商业银行、中国邮政储蓄银行、全国性股份制商业银行、城市商业银行、省级农信联社、农村商业银行的25位董事长（理事长）、行长（主任）、监事长、董事会秘书及相关行级领导参加了本次研讨会。</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研讨会采取专家授课、教学互动、学员研讨、机构参访相结合的形式，邀请中银香港、香港上海汇丰银行、香港数码港、香港交易及结算所、香港廉政公署的专家团队，分别就合规风险管理及全球市场业务简介、风险管理报告、香港金融科技业务发展、香港证券市场的最新发展、香港廉政公署的工作简介等主题进行了授课，并与学员进行了深入互动与交流探讨。</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随后，中国银行业协会组织内地银行家参加了9月29日在香港举办的“2017香港银行家峰会”。香港金融管理局总裁陈德霖发表开幕主题发言，介绍了金管局如何带领及协助银行业提升至更高层次，把握银行与科技结合带来的庞大机遇。陈总裁表示，金管局推出了以下监管举措：一是推出快速支付系统；二是金融科技监管沙盒（沙盒）升级版2.0；三是引入虚拟银行；四是推出“银行易”；五是促进开放应用程式界面；六是加强跨境金融科技合作；七是提升科研及人才培训。陈总裁表示，提升香港银行业智慧银行的整体水平，不单纯是锦上添花，而是势在必行。为满足客户不断提高的期望及要求，加强银行与科技的融合刻不容缓。</w:t>
      </w:r>
    </w:p>
    <w:p>
      <w:pPr>
        <w:pStyle w:val="2"/>
        <w:keepNext w:val="0"/>
        <w:keepLines w:val="0"/>
        <w:widowControl/>
        <w:suppressLineNumbers w:val="0"/>
        <w:pBdr>
          <w:bottom w:val="none" w:color="auto" w:sz="0" w:space="0"/>
        </w:pBdr>
        <w:spacing w:before="0" w:beforeAutospacing="0" w:after="0" w:afterAutospacing="0" w:line="330" w:lineRule="atLeast"/>
        <w:ind w:left="0" w:right="0"/>
        <w:rPr>
          <w:sz w:val="21"/>
          <w:szCs w:val="21"/>
        </w:rPr>
      </w:pPr>
      <w:r>
        <w:rPr>
          <w:color w:val="000000"/>
          <w:sz w:val="21"/>
          <w:szCs w:val="21"/>
        </w:rPr>
        <w:t>    本次研讨会内容丰富，形式多样，得到参会银行家的广泛好评。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16B26"/>
    <w:rsid w:val="0A216B26"/>
    <w:rsid w:val="71672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595959"/>
      <w:sz w:val="18"/>
      <w:szCs w:val="18"/>
      <w:u w:val="none"/>
    </w:rPr>
  </w:style>
  <w:style w:type="character" w:styleId="5">
    <w:name w:val="Hyperlink"/>
    <w:basedOn w:val="3"/>
    <w:qFormat/>
    <w:uiPriority w:val="0"/>
    <w:rPr>
      <w:color w:val="595959"/>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2017-10-10T06:40:00Z</dcterms:created>
  <dc:creator>qian</dc:creator>
  <cp:lastModifiedBy>qian</cp:lastModifiedBy>
  <dcterms:modified xsi:type="dcterms:W3CDTF">2017-10-10T06:46:38Z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