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8" w:rsidRPr="00DA4ED8" w:rsidRDefault="00DA4ED8" w:rsidP="00DA4ED8">
      <w:pPr>
        <w:widowControl/>
        <w:spacing w:line="375" w:lineRule="atLeast"/>
        <w:jc w:val="center"/>
        <w:outlineLvl w:val="1"/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</w:pP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国家税务总局、中国银监会联合发出通知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 xml:space="preserve"> 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共同推进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“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银税互动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 xml:space="preserve">” </w:t>
      </w:r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助力小</w:t>
      </w:r>
      <w:proofErr w:type="gramStart"/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微企业</w:t>
      </w:r>
      <w:proofErr w:type="gramEnd"/>
      <w:r w:rsidRPr="00DA4ED8">
        <w:rPr>
          <w:rFonts w:ascii="Verdana" w:eastAsia="宋体" w:hAnsi="Verdana" w:cs="宋体"/>
          <w:b/>
          <w:bCs/>
          <w:color w:val="717171"/>
          <w:kern w:val="0"/>
          <w:sz w:val="24"/>
          <w:szCs w:val="24"/>
        </w:rPr>
        <w:t>发展</w:t>
      </w:r>
    </w:p>
    <w:p w:rsidR="00DA4ED8" w:rsidRPr="00DA4ED8" w:rsidRDefault="00DA4ED8" w:rsidP="00DA4ED8">
      <w:pPr>
        <w:widowControl/>
        <w:shd w:val="clear" w:color="auto" w:fill="F3FBFE"/>
        <w:spacing w:line="360" w:lineRule="atLeast"/>
        <w:ind w:firstLine="420"/>
        <w:rPr>
          <w:rFonts w:ascii="Times New Roman" w:eastAsia="宋体" w:hAnsi="Times New Roman" w:cs="Times New Roman"/>
          <w:color w:val="717171"/>
          <w:kern w:val="0"/>
          <w:szCs w:val="21"/>
        </w:rPr>
      </w:pPr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为贯彻落实党中央、国务院关于支持实体经济发展，多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措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并举缓解小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融资难的政策精神，进一步改进小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金融服务，促进大众创业、万众创新，国家税务总局和中国银行业监督管理委员会加强顶层设计，于2015年7月30日联合发出通知，决定建立银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税合作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机制，在全国范围内开展“银税互动”助力小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发展活动。</w:t>
      </w:r>
    </w:p>
    <w:p w:rsidR="00DA4ED8" w:rsidRPr="00DA4ED8" w:rsidRDefault="00DA4ED8" w:rsidP="00DA4ED8">
      <w:pPr>
        <w:widowControl/>
        <w:shd w:val="clear" w:color="auto" w:fill="F3FBFE"/>
        <w:spacing w:line="360" w:lineRule="atLeast"/>
        <w:ind w:firstLine="420"/>
        <w:rPr>
          <w:rFonts w:ascii="Times New Roman" w:eastAsia="宋体" w:hAnsi="Times New Roman" w:cs="Times New Roman"/>
          <w:color w:val="717171"/>
          <w:kern w:val="0"/>
          <w:szCs w:val="21"/>
        </w:rPr>
      </w:pPr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通知明确，各地税务机关、银监会派出机构和银行业金融机构要在2015年第3季度内建立银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税合作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机制，在依法合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规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的基础上共享区域内小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纳税信用评价结果，充分利用小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的纳税信用评价结果，改进小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金融服务。通知要求，地市级税务机关要通过银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税合作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机制，定期向银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监分局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和银行业金融机构推送辖内小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的纳税信用评价结果，银行业金融机构也要定期向银监会派出机构提供小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的有关融资信息。银行业金融机构对于税务部门推送的小微企业，要主动开展尽职调查，对于符合贷款条件的守信优质小微企业，将优化贷款审批程序，简化贷款手续，提高贷款审批效率，加大信贷支持力度。</w:t>
      </w:r>
    </w:p>
    <w:p w:rsidR="00DA4ED8" w:rsidRPr="00DA4ED8" w:rsidRDefault="00DA4ED8" w:rsidP="00DA4ED8">
      <w:pPr>
        <w:widowControl/>
        <w:shd w:val="clear" w:color="auto" w:fill="F3FBFE"/>
        <w:spacing w:line="360" w:lineRule="atLeast"/>
        <w:ind w:firstLine="420"/>
        <w:rPr>
          <w:rFonts w:ascii="Times New Roman" w:eastAsia="宋体" w:hAnsi="Times New Roman" w:cs="Times New Roman"/>
          <w:color w:val="717171"/>
          <w:kern w:val="0"/>
          <w:szCs w:val="21"/>
        </w:rPr>
      </w:pPr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税务总局纳税服务司有关负责人介绍，与银监会联合开展“银税互动”助力小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发展活动是税务部门和银监部门联合推出的一项增信服务措施。这既是税务部门2015年“便民办税春风行动”的一项重要内容，更是税务部门和银监部门落实中央决策，运用市场化金融手段缓解小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“融资难”的一项服务创新。“银税互动”项目将纳税信用与企业融资发展有机结合，使纳税信用成为小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信用资产，提升了纳税信用的“含金量”，彰显了诚信纳税的示范作用和激励作用。下一步税务部门将尽快研究制定切实可行的工作方案，完善纳税信用评价工作，将“银税互动”服务措施落到实处，真正实现小微企业、金融、税务三方共赢。</w:t>
      </w:r>
    </w:p>
    <w:p w:rsidR="00DA4ED8" w:rsidRPr="00DA4ED8" w:rsidRDefault="00DA4ED8" w:rsidP="00DA4ED8">
      <w:pPr>
        <w:widowControl/>
        <w:shd w:val="clear" w:color="auto" w:fill="F3FBFE"/>
        <w:spacing w:line="360" w:lineRule="atLeast"/>
        <w:ind w:firstLine="420"/>
        <w:rPr>
          <w:rFonts w:ascii="Times New Roman" w:eastAsia="宋体" w:hAnsi="Times New Roman" w:cs="Times New Roman"/>
          <w:color w:val="717171"/>
          <w:kern w:val="0"/>
          <w:szCs w:val="21"/>
        </w:rPr>
      </w:pPr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银监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会法规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部有关负责人表示，银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税合作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机制是“银税互动”活动顺利实施的重要制度平台，银监会派出机构作为税务部门和金融机构之间的“传导中枢”，将发挥好沟通协调、组织指导作用，确保新机制的建立和顺利运行。通过银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税合作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机制，增强银企之间的信息对称，一方面，针对小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信用信息不全、财务信息不规范等问题，为银行业金融机构授信审批增加了依据，也为贷后管理提供可靠的信息来源；另一方面，扩大了银行筛选小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客户的有效范围，有利于扩大银行业金融机构服务小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的覆盖面。同时，“银税互动”活动还有助于提高小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诚信意识，助力小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健康发展。</w:t>
      </w:r>
    </w:p>
    <w:p w:rsidR="00DA4ED8" w:rsidRPr="00DA4ED8" w:rsidRDefault="00DA4ED8" w:rsidP="00DA4ED8">
      <w:pPr>
        <w:widowControl/>
        <w:shd w:val="clear" w:color="auto" w:fill="F3FBFE"/>
        <w:spacing w:line="360" w:lineRule="atLeast"/>
        <w:ind w:firstLine="420"/>
        <w:rPr>
          <w:rFonts w:ascii="Times New Roman" w:eastAsia="宋体" w:hAnsi="Times New Roman" w:cs="Times New Roman"/>
          <w:color w:val="717171"/>
          <w:kern w:val="0"/>
          <w:szCs w:val="21"/>
        </w:rPr>
      </w:pPr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通知下发后，国家税务总局将继续加强督察指导、统计分析，积极拓宽服务领域，创新增值服务，发挥税收职能，确保工作落到实处；银监会将继续督促和引导银行业加大对小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的金融支持力度，通过完善金融服务，优化产品设计，改进业务流程，健全风险管理机制，共同帮助诚信纳税的小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渡过难关，持续推动小</w:t>
      </w:r>
      <w:proofErr w:type="gramStart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微企业</w:t>
      </w:r>
      <w:proofErr w:type="gramEnd"/>
      <w:r w:rsidRPr="00DA4ED8">
        <w:rPr>
          <w:rFonts w:ascii="宋体" w:eastAsia="宋体" w:hAnsi="宋体" w:cs="Times New Roman" w:hint="eastAsia"/>
          <w:color w:val="717171"/>
          <w:kern w:val="0"/>
          <w:szCs w:val="21"/>
        </w:rPr>
        <w:t>健康发展，促进经济结构调整和转型升级。  </w:t>
      </w:r>
    </w:p>
    <w:p w:rsidR="00290B14" w:rsidRPr="00DA4ED8" w:rsidRDefault="00290B14"/>
    <w:sectPr w:rsidR="00290B14" w:rsidRPr="00DA4ED8" w:rsidSect="0029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ED8"/>
    <w:rsid w:val="00290B14"/>
    <w:rsid w:val="00DA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1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4E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4ED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Vlife Laptop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2016-07-01T02:33:00Z</dcterms:created>
  <dcterms:modified xsi:type="dcterms:W3CDTF">2016-07-01T02:33:00Z</dcterms:modified>
</cp:coreProperties>
</file>