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9D" w:rsidRPr="001A599D" w:rsidRDefault="001A599D" w:rsidP="001A599D">
      <w:pPr>
        <w:widowControl/>
        <w:spacing w:line="375" w:lineRule="atLeast"/>
        <w:jc w:val="center"/>
        <w:outlineLvl w:val="1"/>
        <w:rPr>
          <w:rFonts w:ascii="Verdana" w:eastAsia="宋体" w:hAnsi="Verdana" w:cs="宋体"/>
          <w:b/>
          <w:bCs/>
          <w:color w:val="717171"/>
          <w:kern w:val="0"/>
          <w:sz w:val="24"/>
          <w:szCs w:val="24"/>
        </w:rPr>
      </w:pPr>
      <w:r w:rsidRPr="001A599D">
        <w:rPr>
          <w:rFonts w:ascii="Verdana" w:eastAsia="宋体" w:hAnsi="Verdana" w:cs="宋体"/>
          <w:b/>
          <w:bCs/>
          <w:color w:val="717171"/>
          <w:kern w:val="0"/>
          <w:sz w:val="24"/>
          <w:szCs w:val="24"/>
        </w:rPr>
        <w:t>多</w:t>
      </w:r>
      <w:proofErr w:type="gramStart"/>
      <w:r w:rsidRPr="001A599D">
        <w:rPr>
          <w:rFonts w:ascii="Verdana" w:eastAsia="宋体" w:hAnsi="Verdana" w:cs="宋体"/>
          <w:b/>
          <w:bCs/>
          <w:color w:val="717171"/>
          <w:kern w:val="0"/>
          <w:sz w:val="24"/>
          <w:szCs w:val="24"/>
        </w:rPr>
        <w:t>措</w:t>
      </w:r>
      <w:proofErr w:type="gramEnd"/>
      <w:r w:rsidRPr="001A599D">
        <w:rPr>
          <w:rFonts w:ascii="Verdana" w:eastAsia="宋体" w:hAnsi="Verdana" w:cs="宋体"/>
          <w:b/>
          <w:bCs/>
          <w:color w:val="717171"/>
          <w:kern w:val="0"/>
          <w:sz w:val="24"/>
          <w:szCs w:val="24"/>
        </w:rPr>
        <w:t>并举</w:t>
      </w:r>
      <w:r w:rsidRPr="001A599D">
        <w:rPr>
          <w:rFonts w:ascii="Verdana" w:eastAsia="宋体" w:hAnsi="Verdana" w:cs="宋体"/>
          <w:b/>
          <w:bCs/>
          <w:color w:val="717171"/>
          <w:kern w:val="0"/>
          <w:sz w:val="24"/>
          <w:szCs w:val="24"/>
        </w:rPr>
        <w:t xml:space="preserve"> </w:t>
      </w:r>
      <w:r w:rsidRPr="001A599D">
        <w:rPr>
          <w:rFonts w:ascii="Verdana" w:eastAsia="宋体" w:hAnsi="Verdana" w:cs="宋体"/>
          <w:b/>
          <w:bCs/>
          <w:color w:val="717171"/>
          <w:kern w:val="0"/>
          <w:sz w:val="24"/>
          <w:szCs w:val="24"/>
        </w:rPr>
        <w:t>加大对新消费领域的金融支持</w:t>
      </w:r>
    </w:p>
    <w:p w:rsidR="00593336" w:rsidRPr="001A599D" w:rsidRDefault="001A599D">
      <w:r>
        <w:rPr>
          <w:rFonts w:ascii="Verdana" w:hAnsi="Verdana"/>
          <w:color w:val="717171"/>
          <w:sz w:val="18"/>
          <w:szCs w:val="18"/>
          <w:shd w:val="clear" w:color="auto" w:fill="F3FBFE"/>
        </w:rPr>
        <w:t>经国务院同意，日前人民银行、银监会联合印发《关于加大对新消费领域金融支持的指导意见》（银发〔</w:t>
      </w:r>
      <w:r>
        <w:rPr>
          <w:rFonts w:ascii="Verdana" w:hAnsi="Verdana"/>
          <w:color w:val="717171"/>
          <w:sz w:val="18"/>
          <w:szCs w:val="18"/>
          <w:shd w:val="clear" w:color="auto" w:fill="F3FBFE"/>
        </w:rPr>
        <w:t>2016</w:t>
      </w:r>
      <w:r>
        <w:rPr>
          <w:rFonts w:ascii="Verdana" w:hAnsi="Verdana"/>
          <w:color w:val="717171"/>
          <w:sz w:val="18"/>
          <w:szCs w:val="18"/>
          <w:shd w:val="clear" w:color="auto" w:fill="F3FBFE"/>
        </w:rPr>
        <w:t>〕</w:t>
      </w:r>
      <w:r>
        <w:rPr>
          <w:rFonts w:ascii="Verdana" w:hAnsi="Verdana"/>
          <w:color w:val="717171"/>
          <w:sz w:val="18"/>
          <w:szCs w:val="18"/>
          <w:shd w:val="clear" w:color="auto" w:fill="F3FBFE"/>
        </w:rPr>
        <w:t>92</w:t>
      </w:r>
      <w:r>
        <w:rPr>
          <w:rFonts w:ascii="Verdana" w:hAnsi="Verdana"/>
          <w:color w:val="717171"/>
          <w:sz w:val="18"/>
          <w:szCs w:val="18"/>
          <w:shd w:val="clear" w:color="auto" w:fill="F3FBFE"/>
        </w:rPr>
        <w:t>号，以下简称《意见》）。《意见》从积极培育发展消费金融组织体系、加快推进消费信贷管理模式和产品创新、加大对新消费重点领域金融支持、改善优化消费金融发展环境等方面提出了一系列金融支持新消费领域的细化政策措施。</w:t>
      </w:r>
      <w:r>
        <w:rPr>
          <w:rStyle w:val="apple-converted-space"/>
          <w:rFonts w:ascii="Verdana" w:hAnsi="Verdana"/>
          <w:color w:val="717171"/>
          <w:sz w:val="18"/>
          <w:szCs w:val="18"/>
          <w:shd w:val="clear" w:color="auto" w:fill="F3FBFE"/>
        </w:rPr>
        <w:t> </w:t>
      </w:r>
      <w:r>
        <w:rPr>
          <w:rFonts w:ascii="Verdana" w:hAnsi="Verdana"/>
          <w:color w:val="717171"/>
          <w:sz w:val="18"/>
          <w:szCs w:val="18"/>
        </w:rPr>
        <w:br/>
      </w:r>
      <w:r>
        <w:rPr>
          <w:rFonts w:ascii="Verdana" w:hAnsi="Verdana"/>
          <w:color w:val="717171"/>
          <w:sz w:val="18"/>
          <w:szCs w:val="18"/>
          <w:shd w:val="clear" w:color="auto" w:fill="F3FBFE"/>
        </w:rPr>
        <w:t xml:space="preserve">    </w:t>
      </w:r>
      <w:r>
        <w:rPr>
          <w:rFonts w:ascii="Verdana" w:hAnsi="Verdana"/>
          <w:color w:val="717171"/>
          <w:sz w:val="18"/>
          <w:szCs w:val="18"/>
          <w:shd w:val="clear" w:color="auto" w:fill="F3FBFE"/>
        </w:rPr>
        <w:t>《意见》明确，推动专业化消费金融组织发展，鼓励有条件的银行业金融机构围绕新消费领域设立特色专营机构、完善配套机制，推进消费金融公司设立常态化，鼓励消费金融公司针对细分市场提供特色服务。鼓励银行业金融机构优化网点布局，在各类消费集中场所通过新设或改造分支机构作为服务消费为主的特色网点。</w:t>
      </w:r>
      <w:r>
        <w:rPr>
          <w:rStyle w:val="apple-converted-space"/>
          <w:rFonts w:ascii="Verdana" w:hAnsi="Verdana"/>
          <w:color w:val="717171"/>
          <w:sz w:val="18"/>
          <w:szCs w:val="18"/>
          <w:shd w:val="clear" w:color="auto" w:fill="F3FBFE"/>
        </w:rPr>
        <w:t> </w:t>
      </w:r>
      <w:r>
        <w:rPr>
          <w:rFonts w:ascii="Verdana" w:hAnsi="Verdana"/>
          <w:color w:val="717171"/>
          <w:sz w:val="18"/>
          <w:szCs w:val="18"/>
        </w:rPr>
        <w:br/>
      </w:r>
      <w:r>
        <w:rPr>
          <w:rFonts w:ascii="Verdana" w:hAnsi="Verdana"/>
          <w:color w:val="717171"/>
          <w:sz w:val="18"/>
          <w:szCs w:val="18"/>
          <w:shd w:val="clear" w:color="auto" w:fill="F3FBFE"/>
        </w:rPr>
        <w:t xml:space="preserve">    </w:t>
      </w:r>
      <w:r>
        <w:rPr>
          <w:rFonts w:ascii="Verdana" w:hAnsi="Verdana"/>
          <w:color w:val="717171"/>
          <w:sz w:val="18"/>
          <w:szCs w:val="18"/>
          <w:shd w:val="clear" w:color="auto" w:fill="F3FBFE"/>
        </w:rPr>
        <w:t>《意见》提出，加快推进消费信贷管理模式和产品创新。鼓励银行业金融机构探索运用互联网等技术手段开展远程客户授权，实现消费</w:t>
      </w:r>
      <w:proofErr w:type="gramStart"/>
      <w:r>
        <w:rPr>
          <w:rFonts w:ascii="Verdana" w:hAnsi="Verdana"/>
          <w:color w:val="717171"/>
          <w:sz w:val="18"/>
          <w:szCs w:val="18"/>
          <w:shd w:val="clear" w:color="auto" w:fill="F3FBFE"/>
        </w:rPr>
        <w:t>贷款线</w:t>
      </w:r>
      <w:proofErr w:type="gramEnd"/>
      <w:r>
        <w:rPr>
          <w:rFonts w:ascii="Verdana" w:hAnsi="Verdana"/>
          <w:color w:val="717171"/>
          <w:sz w:val="18"/>
          <w:szCs w:val="18"/>
          <w:shd w:val="clear" w:color="auto" w:fill="F3FBFE"/>
        </w:rPr>
        <w:t>上申请、审批和放贷。合理确定消费贷款利率水平，优化绩效考核机制，突出整体考核，推行尽职免责制度。创新消费信贷抵质押模式，开发不同首付比例、期限和还款方式的信贷产品，推动消费信贷与互联网技术相结合。加大对养老家政健康消费、信息和网络消费、绿色消费等新消费重点领域的金融支持。</w:t>
      </w:r>
      <w:r>
        <w:rPr>
          <w:rStyle w:val="apple-converted-space"/>
          <w:rFonts w:ascii="Verdana" w:hAnsi="Verdana"/>
          <w:color w:val="717171"/>
          <w:sz w:val="18"/>
          <w:szCs w:val="18"/>
          <w:shd w:val="clear" w:color="auto" w:fill="F3FBFE"/>
        </w:rPr>
        <w:t> </w:t>
      </w:r>
      <w:r>
        <w:rPr>
          <w:rFonts w:ascii="Verdana" w:hAnsi="Verdana"/>
          <w:color w:val="717171"/>
          <w:sz w:val="18"/>
          <w:szCs w:val="18"/>
        </w:rPr>
        <w:br/>
      </w:r>
      <w:r>
        <w:rPr>
          <w:rFonts w:ascii="Verdana" w:hAnsi="Verdana"/>
          <w:color w:val="717171"/>
          <w:sz w:val="18"/>
          <w:szCs w:val="18"/>
          <w:shd w:val="clear" w:color="auto" w:fill="F3FBFE"/>
        </w:rPr>
        <w:t xml:space="preserve">    </w:t>
      </w:r>
      <w:r>
        <w:rPr>
          <w:rFonts w:ascii="Verdana" w:hAnsi="Verdana"/>
          <w:color w:val="717171"/>
          <w:sz w:val="18"/>
          <w:szCs w:val="18"/>
          <w:shd w:val="clear" w:color="auto" w:fill="F3FBFE"/>
        </w:rPr>
        <w:t>《意见》明确，</w:t>
      </w:r>
      <w:proofErr w:type="gramStart"/>
      <w:r>
        <w:rPr>
          <w:rFonts w:ascii="Verdana" w:hAnsi="Verdana"/>
          <w:color w:val="717171"/>
          <w:sz w:val="18"/>
          <w:szCs w:val="18"/>
          <w:shd w:val="clear" w:color="auto" w:fill="F3FBFE"/>
        </w:rPr>
        <w:t>经银监</w:t>
      </w:r>
      <w:proofErr w:type="gramEnd"/>
      <w:r>
        <w:rPr>
          <w:rFonts w:ascii="Verdana" w:hAnsi="Verdana"/>
          <w:color w:val="717171"/>
          <w:sz w:val="18"/>
          <w:szCs w:val="18"/>
          <w:shd w:val="clear" w:color="auto" w:fill="F3FBFE"/>
        </w:rPr>
        <w:t>会批准经营个人汽车贷款业务的金融机构办理新能源汽车和二手车贷款，可分别在</w:t>
      </w:r>
      <w:r>
        <w:rPr>
          <w:rFonts w:ascii="Verdana" w:hAnsi="Verdana"/>
          <w:color w:val="717171"/>
          <w:sz w:val="18"/>
          <w:szCs w:val="18"/>
          <w:shd w:val="clear" w:color="auto" w:fill="F3FBFE"/>
        </w:rPr>
        <w:t>15%</w:t>
      </w:r>
      <w:r>
        <w:rPr>
          <w:rFonts w:ascii="Verdana" w:hAnsi="Verdana"/>
          <w:color w:val="717171"/>
          <w:sz w:val="18"/>
          <w:szCs w:val="18"/>
          <w:shd w:val="clear" w:color="auto" w:fill="F3FBFE"/>
        </w:rPr>
        <w:t>和</w:t>
      </w:r>
      <w:r>
        <w:rPr>
          <w:rFonts w:ascii="Verdana" w:hAnsi="Verdana"/>
          <w:color w:val="717171"/>
          <w:sz w:val="18"/>
          <w:szCs w:val="18"/>
          <w:shd w:val="clear" w:color="auto" w:fill="F3FBFE"/>
        </w:rPr>
        <w:t>30%</w:t>
      </w:r>
      <w:r>
        <w:rPr>
          <w:rFonts w:ascii="Verdana" w:hAnsi="Verdana"/>
          <w:color w:val="717171"/>
          <w:sz w:val="18"/>
          <w:szCs w:val="18"/>
          <w:shd w:val="clear" w:color="auto" w:fill="F3FBFE"/>
        </w:rPr>
        <w:t>最低要求基础上，按照审慎和风险可控原则，自主决定首付款比例。允许汽车金融公司在向消费者提供购车贷款（或融资租赁）的同时，根据消费者意愿提供附属于所购车辆的附加产品融资。</w:t>
      </w:r>
      <w:r>
        <w:rPr>
          <w:rStyle w:val="apple-converted-space"/>
          <w:rFonts w:ascii="Verdana" w:hAnsi="Verdana"/>
          <w:color w:val="717171"/>
          <w:sz w:val="18"/>
          <w:szCs w:val="18"/>
          <w:shd w:val="clear" w:color="auto" w:fill="F3FBFE"/>
        </w:rPr>
        <w:t> </w:t>
      </w:r>
      <w:r>
        <w:rPr>
          <w:rFonts w:ascii="Verdana" w:hAnsi="Verdana"/>
          <w:color w:val="717171"/>
          <w:sz w:val="18"/>
          <w:szCs w:val="18"/>
        </w:rPr>
        <w:br/>
      </w:r>
      <w:r>
        <w:rPr>
          <w:rFonts w:ascii="Verdana" w:hAnsi="Verdana"/>
          <w:color w:val="717171"/>
          <w:sz w:val="18"/>
          <w:szCs w:val="18"/>
          <w:shd w:val="clear" w:color="auto" w:fill="F3FBFE"/>
        </w:rPr>
        <w:t xml:space="preserve">    </w:t>
      </w:r>
      <w:r>
        <w:rPr>
          <w:rFonts w:ascii="Verdana" w:hAnsi="Verdana"/>
          <w:color w:val="717171"/>
          <w:sz w:val="18"/>
          <w:szCs w:val="18"/>
          <w:shd w:val="clear" w:color="auto" w:fill="F3FBFE"/>
        </w:rPr>
        <w:t>《意见》要求，改善优化消费金融发展环境，通过金融债券发行、同业拆借、信贷资产证券化等方式，拓宽消费金融机构多元化融资渠道。改进支付服务，优化信用环境，维护金融消费者权益，建立消费领域新产品、新业态、新模式的信贷风险识别、预警和防范机制，提升风险防控能力。</w:t>
      </w:r>
      <w:r>
        <w:rPr>
          <w:rStyle w:val="apple-converted-space"/>
          <w:rFonts w:ascii="Verdana" w:hAnsi="Verdana"/>
          <w:color w:val="717171"/>
          <w:sz w:val="18"/>
          <w:szCs w:val="18"/>
          <w:shd w:val="clear" w:color="auto" w:fill="F3FBFE"/>
        </w:rPr>
        <w:t> </w:t>
      </w:r>
      <w:r>
        <w:rPr>
          <w:rFonts w:ascii="Verdana" w:hAnsi="Verdana"/>
          <w:color w:val="717171"/>
          <w:sz w:val="18"/>
          <w:szCs w:val="18"/>
        </w:rPr>
        <w:br/>
      </w:r>
      <w:r>
        <w:rPr>
          <w:rFonts w:ascii="Verdana" w:hAnsi="Verdana"/>
          <w:color w:val="717171"/>
          <w:sz w:val="18"/>
          <w:szCs w:val="18"/>
          <w:shd w:val="clear" w:color="auto" w:fill="F3FBFE"/>
        </w:rPr>
        <w:t>（</w:t>
      </w:r>
      <w:r>
        <w:rPr>
          <w:rFonts w:ascii="Verdana" w:hAnsi="Verdana"/>
          <w:color w:val="717171"/>
          <w:sz w:val="18"/>
          <w:szCs w:val="18"/>
          <w:shd w:val="clear" w:color="auto" w:fill="F3FBFE"/>
        </w:rPr>
        <w:t>http://www.cbrc.gov.cn</w:t>
      </w:r>
      <w:r>
        <w:rPr>
          <w:rFonts w:ascii="Verdana" w:hAnsi="Verdana"/>
          <w:color w:val="717171"/>
          <w:sz w:val="18"/>
          <w:szCs w:val="18"/>
          <w:shd w:val="clear" w:color="auto" w:fill="F3FBFE"/>
        </w:rPr>
        <w:t>）</w:t>
      </w:r>
    </w:p>
    <w:sectPr w:rsidR="00593336" w:rsidRPr="001A599D" w:rsidSect="005933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99D"/>
    <w:rsid w:val="001A599D"/>
    <w:rsid w:val="005933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36"/>
    <w:pPr>
      <w:widowControl w:val="0"/>
      <w:jc w:val="both"/>
    </w:pPr>
  </w:style>
  <w:style w:type="paragraph" w:styleId="2">
    <w:name w:val="heading 2"/>
    <w:basedOn w:val="a"/>
    <w:link w:val="2Char"/>
    <w:uiPriority w:val="9"/>
    <w:qFormat/>
    <w:rsid w:val="001A59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99D"/>
    <w:rPr>
      <w:rFonts w:ascii="宋体" w:eastAsia="宋体" w:hAnsi="宋体" w:cs="宋体"/>
      <w:b/>
      <w:bCs/>
      <w:kern w:val="0"/>
      <w:sz w:val="36"/>
      <w:szCs w:val="36"/>
    </w:rPr>
  </w:style>
  <w:style w:type="character" w:customStyle="1" w:styleId="apple-converted-space">
    <w:name w:val="apple-converted-space"/>
    <w:basedOn w:val="a0"/>
    <w:rsid w:val="001A599D"/>
  </w:style>
</w:styles>
</file>

<file path=word/webSettings.xml><?xml version="1.0" encoding="utf-8"?>
<w:webSettings xmlns:r="http://schemas.openxmlformats.org/officeDocument/2006/relationships" xmlns:w="http://schemas.openxmlformats.org/wordprocessingml/2006/main">
  <w:divs>
    <w:div w:id="3299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Company>Vlife Laptop</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2016-07-01T02:30:00Z</dcterms:created>
  <dcterms:modified xsi:type="dcterms:W3CDTF">2016-07-01T02:31:00Z</dcterms:modified>
</cp:coreProperties>
</file>