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33" w:rsidRDefault="003033F9">
      <w:pPr>
        <w:rPr>
          <w:rFonts w:hint="eastAsia"/>
          <w:b/>
          <w:bCs/>
          <w:color w:val="CE0302"/>
          <w:sz w:val="36"/>
          <w:szCs w:val="36"/>
          <w:shd w:val="clear" w:color="auto" w:fill="F7F7F7"/>
        </w:rPr>
      </w:pPr>
      <w:r>
        <w:rPr>
          <w:rFonts w:hint="eastAsia"/>
          <w:b/>
          <w:bCs/>
          <w:color w:val="CE0302"/>
          <w:sz w:val="36"/>
          <w:szCs w:val="36"/>
          <w:shd w:val="clear" w:color="auto" w:fill="F7F7F7"/>
        </w:rPr>
        <w:t>重庆市银行业协会举办“十三五”规划解读与当前银行监管热点问题分析专题培训</w:t>
      </w:r>
    </w:p>
    <w:p w:rsidR="003033F9" w:rsidRDefault="003033F9" w:rsidP="003033F9">
      <w:pPr>
        <w:pStyle w:val="a3"/>
        <w:shd w:val="clear" w:color="auto" w:fill="F7F7F7"/>
        <w:spacing w:line="360" w:lineRule="atLeast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为深入学习贯彻国家“十三五”规划的总体战略部署，落实当前银行业监管政策要求，推动重庆市银行业更好地转型发展。重庆市银行业协会根据会员单位的需求和年度工作计划，于2016年4月8日举办了“十三五”规划解读与当前银行监管热点问题分析专题培训。52个会员单位的领导、相关部门负责人及相关人员共135人参加了培训。重庆市银行业协会专职副会长周冰出席。王成保秘书长主持了培训。</w:t>
      </w:r>
    </w:p>
    <w:p w:rsidR="003033F9" w:rsidRDefault="003033F9" w:rsidP="003033F9">
      <w:pPr>
        <w:pStyle w:val="a3"/>
        <w:shd w:val="clear" w:color="auto" w:fill="F7F7F7"/>
        <w:spacing w:line="360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此次专题培训，经过协会秘书处前期的积极筹划和认真准备，邀请到国务院发展研究中心金融研究所的专家授课。授课老师以扎实的理论功底、广博的专业知识、丰富的实践经验，用朴素的语言、发展的眼光、引导的方式，系统解读了国家“十三五”总体规划、发展目标、发展理念，“十三五”规划中对中国金融创新发展所赋予的使命与责任，以及2016年政府工作报告，并对当前银行业转型、投贷联动、不良资产证券化、银行债转股等热点问题进行了深度分析。授课内容新颖、观点鲜明，具有较强的前瞻性，培训收到良好效果，达到预期目的。</w:t>
      </w:r>
    </w:p>
    <w:p w:rsidR="003033F9" w:rsidRPr="003033F9" w:rsidRDefault="003033F9"/>
    <w:sectPr w:rsidR="003033F9" w:rsidRPr="003033F9" w:rsidSect="00133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3F9"/>
    <w:rsid w:val="00133033"/>
    <w:rsid w:val="0030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3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Vlife Laptop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Vlife</dc:creator>
  <cp:lastModifiedBy>Vlife</cp:lastModifiedBy>
  <cp:revision>1</cp:revision>
  <dcterms:created xsi:type="dcterms:W3CDTF">2016-05-09T08:18:00Z</dcterms:created>
  <dcterms:modified xsi:type="dcterms:W3CDTF">2016-05-09T08:19:00Z</dcterms:modified>
</cp:coreProperties>
</file>